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7D" w:rsidRPr="00E11A29" w:rsidRDefault="00024FB5">
      <w:pPr>
        <w:tabs>
          <w:tab w:val="left" w:pos="6096"/>
        </w:tabs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4255" cy="541020"/>
            <wp:effectExtent l="0" t="0" r="4445" b="0"/>
            <wp:docPr id="2" name="Obrázek 2" descr="mpo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po-logo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7D" w:rsidRPr="00E11A29">
        <w:rPr>
          <w:rFonts w:ascii="Arial" w:hAnsi="Arial" w:cs="Arial"/>
          <w:sz w:val="24"/>
        </w:rPr>
        <w:t xml:space="preserve"> </w:t>
      </w:r>
      <w:r w:rsidR="00853F7D" w:rsidRPr="00E11A29">
        <w:rPr>
          <w:rFonts w:ascii="Arial" w:hAnsi="Arial" w:cs="Arial"/>
          <w:sz w:val="24"/>
        </w:rPr>
        <w:tab/>
      </w:r>
      <w:r w:rsidR="00897E37" w:rsidRPr="00E11A29">
        <w:rPr>
          <w:rFonts w:ascii="Arial" w:hAnsi="Arial" w:cs="Arial"/>
          <w:noProof/>
          <w:sz w:val="24"/>
        </w:rPr>
        <w:drawing>
          <wp:inline distT="0" distB="0" distL="0" distR="0">
            <wp:extent cx="1689735" cy="563245"/>
            <wp:effectExtent l="0" t="0" r="5715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7D" w:rsidRPr="004D06EC" w:rsidRDefault="00853F7D">
      <w:pPr>
        <w:pStyle w:val="Titulek"/>
        <w:overflowPunct/>
        <w:spacing w:before="960"/>
        <w:textAlignment w:val="auto"/>
        <w:rPr>
          <w:rFonts w:ascii="Arial" w:hAnsi="Arial" w:cs="Arial"/>
          <w:sz w:val="28"/>
          <w:szCs w:val="32"/>
        </w:rPr>
      </w:pPr>
      <w:r w:rsidRPr="004D06EC">
        <w:rPr>
          <w:rFonts w:ascii="Arial" w:hAnsi="Arial" w:cs="Arial"/>
          <w:sz w:val="28"/>
          <w:szCs w:val="32"/>
        </w:rPr>
        <w:t>Ministerstvo průmyslu a obchodu</w:t>
      </w:r>
    </w:p>
    <w:p w:rsidR="00853F7D" w:rsidRPr="004D06EC" w:rsidRDefault="00853F7D">
      <w:pPr>
        <w:pStyle w:val="Titulek"/>
        <w:spacing w:before="0"/>
        <w:rPr>
          <w:rFonts w:ascii="Arial" w:hAnsi="Arial" w:cs="Arial"/>
          <w:sz w:val="28"/>
        </w:rPr>
      </w:pPr>
      <w:r w:rsidRPr="00E11A29">
        <w:rPr>
          <w:rFonts w:ascii="Arial" w:hAnsi="Arial" w:cs="Arial"/>
          <w:sz w:val="28"/>
        </w:rPr>
        <w:t>České republiky</w:t>
      </w:r>
    </w:p>
    <w:p w:rsidR="00853F7D" w:rsidRPr="004D06EC" w:rsidRDefault="00853F7D">
      <w:pPr>
        <w:pStyle w:val="Titulek"/>
        <w:spacing w:before="0"/>
        <w:rPr>
          <w:rFonts w:ascii="Arial" w:hAnsi="Arial" w:cs="Arial"/>
          <w:sz w:val="28"/>
        </w:rPr>
      </w:pPr>
      <w:r w:rsidRPr="00E11A29">
        <w:rPr>
          <w:rFonts w:ascii="Arial" w:hAnsi="Arial" w:cs="Arial"/>
          <w:sz w:val="28"/>
        </w:rPr>
        <w:t xml:space="preserve">Sekce fondů </w:t>
      </w:r>
      <w:r w:rsidR="00C00C22" w:rsidRPr="00E11A29">
        <w:rPr>
          <w:rFonts w:ascii="Arial" w:hAnsi="Arial" w:cs="Arial"/>
          <w:sz w:val="28"/>
        </w:rPr>
        <w:t xml:space="preserve">EU, výzkumu a vývoje </w:t>
      </w:r>
      <w:r w:rsidRPr="00E11A29">
        <w:rPr>
          <w:rFonts w:ascii="Arial" w:hAnsi="Arial" w:cs="Arial"/>
          <w:sz w:val="28"/>
        </w:rPr>
        <w:t>– Řídicí orgán OPPI</w:t>
      </w:r>
    </w:p>
    <w:p w:rsidR="00C916BF" w:rsidRDefault="00260087" w:rsidP="00260087">
      <w:pPr>
        <w:spacing w:before="840"/>
        <w:jc w:val="center"/>
        <w:rPr>
          <w:rFonts w:ascii="Arial" w:hAnsi="Arial" w:cs="Arial"/>
          <w:b/>
          <w:bCs/>
          <w:sz w:val="40"/>
        </w:rPr>
      </w:pPr>
      <w:r w:rsidRPr="00E11A29">
        <w:rPr>
          <w:rFonts w:ascii="Arial" w:hAnsi="Arial" w:cs="Arial"/>
          <w:noProof/>
        </w:rPr>
        <w:drawing>
          <wp:inline distT="0" distB="0" distL="0" distR="0">
            <wp:extent cx="1989455" cy="446405"/>
            <wp:effectExtent l="0" t="0" r="0" b="0"/>
            <wp:docPr id="1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7D" w:rsidRPr="004D06EC" w:rsidRDefault="00853F7D" w:rsidP="00260087">
      <w:pPr>
        <w:spacing w:before="840"/>
        <w:jc w:val="center"/>
        <w:rPr>
          <w:rFonts w:ascii="Arial" w:hAnsi="Arial" w:cs="Arial"/>
          <w:b/>
          <w:bCs/>
          <w:sz w:val="40"/>
        </w:rPr>
      </w:pPr>
      <w:r w:rsidRPr="004D06EC">
        <w:rPr>
          <w:rFonts w:ascii="Arial" w:hAnsi="Arial" w:cs="Arial"/>
          <w:b/>
          <w:bCs/>
          <w:sz w:val="40"/>
        </w:rPr>
        <w:t>VÝZVA K PŘEDKLÁDÁNÍ PROJEKTŮ</w:t>
      </w:r>
    </w:p>
    <w:p w:rsidR="00853F7D" w:rsidRPr="004D06EC" w:rsidRDefault="00853F7D" w:rsidP="00C916BF">
      <w:pPr>
        <w:jc w:val="center"/>
        <w:rPr>
          <w:rFonts w:ascii="Arial" w:hAnsi="Arial" w:cs="Arial"/>
          <w:b/>
          <w:bCs/>
          <w:sz w:val="40"/>
        </w:rPr>
      </w:pPr>
      <w:r w:rsidRPr="004D06EC">
        <w:rPr>
          <w:rFonts w:ascii="Arial" w:hAnsi="Arial" w:cs="Arial"/>
          <w:b/>
          <w:bCs/>
          <w:sz w:val="40"/>
        </w:rPr>
        <w:t>V RÁMCI OPPI</w:t>
      </w:r>
    </w:p>
    <w:bookmarkStart w:id="1" w:name="Text1"/>
    <w:p w:rsidR="00853F7D" w:rsidRPr="004D06EC" w:rsidRDefault="003F295F" w:rsidP="00C916BF">
      <w:pPr>
        <w:pStyle w:val="Nadpis1"/>
        <w:spacing w:after="1200"/>
        <w:rPr>
          <w:color w:val="0D3D84"/>
          <w:sz w:val="40"/>
        </w:rPr>
      </w:pPr>
      <w:r w:rsidRPr="00E11A29">
        <w:rPr>
          <w:color w:val="0D3D84"/>
          <w:sz w:val="40"/>
        </w:rPr>
        <w:fldChar w:fldCharType="begin">
          <w:ffData>
            <w:name w:val="Text1"/>
            <w:enabled/>
            <w:calcOnExit w:val="0"/>
            <w:textInput>
              <w:default w:val="Vložte název programu"/>
            </w:textInput>
          </w:ffData>
        </w:fldChar>
      </w:r>
      <w:r w:rsidR="00853F7D" w:rsidRPr="00E11A29">
        <w:rPr>
          <w:color w:val="0D3D84"/>
          <w:sz w:val="40"/>
        </w:rPr>
        <w:instrText xml:space="preserve"> FORMTEXT </w:instrText>
      </w:r>
      <w:r w:rsidRPr="00E11A29">
        <w:rPr>
          <w:color w:val="0D3D84"/>
          <w:sz w:val="40"/>
        </w:rPr>
      </w:r>
      <w:r w:rsidRPr="00E11A29">
        <w:rPr>
          <w:color w:val="0D3D84"/>
          <w:sz w:val="40"/>
        </w:rPr>
        <w:fldChar w:fldCharType="separate"/>
      </w:r>
      <w:r w:rsidR="00853F7D" w:rsidRPr="00E11A29">
        <w:rPr>
          <w:color w:val="0D3D84"/>
          <w:sz w:val="40"/>
        </w:rPr>
        <w:t>Rozvoj</w:t>
      </w:r>
      <w:r w:rsidRPr="00E11A29">
        <w:rPr>
          <w:color w:val="0D3D84"/>
          <w:sz w:val="40"/>
        </w:rPr>
        <w:fldChar w:fldCharType="end"/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53F7D" w:rsidRPr="004D06EC">
        <w:trPr>
          <w:trHeight w:val="454"/>
        </w:trPr>
        <w:tc>
          <w:tcPr>
            <w:tcW w:w="460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53F7D" w:rsidRPr="004D06EC" w:rsidRDefault="00853F7D">
            <w:pPr>
              <w:rPr>
                <w:rFonts w:ascii="Arial" w:hAnsi="Arial" w:cs="Arial"/>
                <w:b/>
                <w:bCs/>
                <w:sz w:val="24"/>
              </w:rPr>
            </w:pPr>
            <w:r w:rsidRPr="004D06EC">
              <w:rPr>
                <w:rFonts w:ascii="Arial" w:hAnsi="Arial" w:cs="Arial"/>
                <w:b/>
                <w:bCs/>
                <w:sz w:val="24"/>
              </w:rPr>
              <w:t>Identifikace výzvy</w:t>
            </w:r>
          </w:p>
        </w:tc>
        <w:bookmarkStart w:id="2" w:name="Text2"/>
        <w:tc>
          <w:tcPr>
            <w:tcW w:w="4605" w:type="dxa"/>
            <w:tcBorders>
              <w:top w:val="single" w:sz="12" w:space="0" w:color="auto"/>
            </w:tcBorders>
            <w:vAlign w:val="center"/>
          </w:tcPr>
          <w:p w:rsidR="00853F7D" w:rsidRPr="004D06EC" w:rsidRDefault="003F295F">
            <w:pPr>
              <w:rPr>
                <w:rFonts w:ascii="Arial" w:hAnsi="Arial" w:cs="Arial"/>
                <w:sz w:val="24"/>
              </w:rPr>
            </w:pPr>
            <w:r w:rsidRPr="00AE0837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Marketing"/>
                  <w:textInput>
                    <w:default w:val="Vložte název Programu"/>
                  </w:textInput>
                </w:ffData>
              </w:fldChar>
            </w:r>
            <w:r w:rsidR="00853F7D" w:rsidRPr="004D06EC">
              <w:rPr>
                <w:rFonts w:ascii="Arial" w:hAnsi="Arial" w:cs="Arial"/>
                <w:sz w:val="24"/>
              </w:rPr>
              <w:instrText xml:space="preserve"> FORMTEXT </w:instrText>
            </w:r>
            <w:r w:rsidRPr="00AE0837">
              <w:rPr>
                <w:rFonts w:ascii="Arial" w:hAnsi="Arial" w:cs="Arial"/>
                <w:sz w:val="24"/>
              </w:rPr>
            </w:r>
            <w:r w:rsidRPr="00AE0837">
              <w:rPr>
                <w:rFonts w:ascii="Arial" w:hAnsi="Arial" w:cs="Arial"/>
                <w:sz w:val="24"/>
              </w:rPr>
              <w:fldChar w:fldCharType="separate"/>
            </w:r>
            <w:r w:rsidR="00853F7D" w:rsidRPr="004D06EC">
              <w:rPr>
                <w:rFonts w:ascii="Arial" w:hAnsi="Arial" w:cs="Arial"/>
                <w:sz w:val="24"/>
              </w:rPr>
              <w:t>Program Rozvoj</w:t>
            </w:r>
            <w:r w:rsidRPr="00AE0837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853F7D" w:rsidRPr="004D06EC">
        <w:trPr>
          <w:trHeight w:val="454"/>
        </w:trPr>
        <w:tc>
          <w:tcPr>
            <w:tcW w:w="4605" w:type="dxa"/>
            <w:shd w:val="clear" w:color="auto" w:fill="D9D9D9"/>
            <w:vAlign w:val="center"/>
          </w:tcPr>
          <w:p w:rsidR="00853F7D" w:rsidRPr="004D06EC" w:rsidRDefault="00853F7D">
            <w:pPr>
              <w:rPr>
                <w:rFonts w:ascii="Arial" w:hAnsi="Arial" w:cs="Arial"/>
                <w:b/>
                <w:bCs/>
                <w:sz w:val="24"/>
              </w:rPr>
            </w:pPr>
            <w:r w:rsidRPr="004D06EC">
              <w:rPr>
                <w:rFonts w:ascii="Arial" w:hAnsi="Arial" w:cs="Arial"/>
                <w:b/>
                <w:bCs/>
                <w:sz w:val="24"/>
              </w:rPr>
              <w:t>Prioritní osa</w:t>
            </w:r>
          </w:p>
        </w:tc>
        <w:bookmarkStart w:id="3" w:name="Text3"/>
        <w:tc>
          <w:tcPr>
            <w:tcW w:w="4605" w:type="dxa"/>
            <w:vAlign w:val="center"/>
          </w:tcPr>
          <w:p w:rsidR="00853F7D" w:rsidRPr="004D06EC" w:rsidRDefault="003F295F">
            <w:pPr>
              <w:rPr>
                <w:rFonts w:ascii="Arial" w:hAnsi="Arial" w:cs="Arial"/>
                <w:sz w:val="24"/>
              </w:rPr>
            </w:pPr>
            <w:r w:rsidRPr="00AE0837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Prioritní osa 6"/>
                  <w:textInput>
                    <w:default w:val="Vložte číslo prioritní osy"/>
                  </w:textInput>
                </w:ffData>
              </w:fldChar>
            </w:r>
            <w:r w:rsidR="00853F7D" w:rsidRPr="004D06EC">
              <w:rPr>
                <w:rFonts w:ascii="Arial" w:hAnsi="Arial" w:cs="Arial"/>
                <w:sz w:val="24"/>
              </w:rPr>
              <w:instrText xml:space="preserve"> FORMTEXT </w:instrText>
            </w:r>
            <w:r w:rsidRPr="00AE0837">
              <w:rPr>
                <w:rFonts w:ascii="Arial" w:hAnsi="Arial" w:cs="Arial"/>
                <w:sz w:val="24"/>
              </w:rPr>
            </w:r>
            <w:r w:rsidRPr="00AE0837">
              <w:rPr>
                <w:rFonts w:ascii="Arial" w:hAnsi="Arial" w:cs="Arial"/>
                <w:sz w:val="24"/>
              </w:rPr>
              <w:fldChar w:fldCharType="separate"/>
            </w:r>
            <w:r w:rsidR="00853F7D" w:rsidRPr="004D06EC">
              <w:rPr>
                <w:rFonts w:ascii="Arial" w:hAnsi="Arial" w:cs="Arial"/>
                <w:sz w:val="24"/>
              </w:rPr>
              <w:t>2</w:t>
            </w:r>
            <w:r w:rsidRPr="00AE0837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853F7D" w:rsidRPr="004D06EC">
        <w:trPr>
          <w:trHeight w:val="454"/>
        </w:trPr>
        <w:tc>
          <w:tcPr>
            <w:tcW w:w="4605" w:type="dxa"/>
            <w:shd w:val="clear" w:color="auto" w:fill="D9D9D9"/>
            <w:vAlign w:val="center"/>
          </w:tcPr>
          <w:p w:rsidR="00853F7D" w:rsidRPr="004D06EC" w:rsidRDefault="00853F7D">
            <w:pPr>
              <w:rPr>
                <w:rFonts w:ascii="Arial" w:hAnsi="Arial" w:cs="Arial"/>
                <w:b/>
                <w:bCs/>
                <w:sz w:val="24"/>
              </w:rPr>
            </w:pPr>
            <w:r w:rsidRPr="004D06EC">
              <w:rPr>
                <w:rFonts w:ascii="Arial" w:hAnsi="Arial" w:cs="Arial"/>
                <w:b/>
                <w:bCs/>
                <w:sz w:val="24"/>
              </w:rPr>
              <w:t>Číslo výzvy</w:t>
            </w:r>
          </w:p>
        </w:tc>
        <w:tc>
          <w:tcPr>
            <w:tcW w:w="4605" w:type="dxa"/>
            <w:vAlign w:val="center"/>
          </w:tcPr>
          <w:p w:rsidR="00853F7D" w:rsidRPr="004D06EC" w:rsidRDefault="00853F7D" w:rsidP="00877317">
            <w:pPr>
              <w:rPr>
                <w:rFonts w:ascii="Arial" w:hAnsi="Arial" w:cs="Arial"/>
                <w:sz w:val="24"/>
              </w:rPr>
            </w:pPr>
            <w:r w:rsidRPr="004D06EC">
              <w:rPr>
                <w:rFonts w:ascii="Arial" w:hAnsi="Arial" w:cs="Arial"/>
                <w:sz w:val="24"/>
              </w:rPr>
              <w:t>III</w:t>
            </w:r>
            <w:r w:rsidR="00877317" w:rsidRPr="004D06EC">
              <w:rPr>
                <w:rFonts w:ascii="Arial" w:hAnsi="Arial" w:cs="Arial"/>
                <w:sz w:val="24"/>
              </w:rPr>
              <w:t>, I</w:t>
            </w:r>
            <w:r w:rsidR="00055BD6">
              <w:rPr>
                <w:rFonts w:ascii="Arial" w:hAnsi="Arial" w:cs="Arial"/>
                <w:sz w:val="24"/>
              </w:rPr>
              <w:t>I</w:t>
            </w:r>
            <w:r w:rsidR="00877317" w:rsidRPr="004D06EC">
              <w:rPr>
                <w:rFonts w:ascii="Arial" w:hAnsi="Arial" w:cs="Arial"/>
                <w:sz w:val="24"/>
              </w:rPr>
              <w:t>. prodloužení</w:t>
            </w:r>
          </w:p>
        </w:tc>
      </w:tr>
      <w:tr w:rsidR="00853F7D" w:rsidRPr="004D06EC">
        <w:trPr>
          <w:trHeight w:val="454"/>
        </w:trPr>
        <w:tc>
          <w:tcPr>
            <w:tcW w:w="4605" w:type="dxa"/>
            <w:shd w:val="clear" w:color="auto" w:fill="D9D9D9"/>
            <w:vAlign w:val="center"/>
          </w:tcPr>
          <w:p w:rsidR="00853F7D" w:rsidRPr="004D06EC" w:rsidRDefault="00853F7D">
            <w:pPr>
              <w:rPr>
                <w:rFonts w:ascii="Arial" w:hAnsi="Arial" w:cs="Arial"/>
                <w:b/>
                <w:bCs/>
                <w:sz w:val="24"/>
              </w:rPr>
            </w:pPr>
            <w:r w:rsidRPr="004D06EC">
              <w:rPr>
                <w:rFonts w:ascii="Arial" w:hAnsi="Arial" w:cs="Arial"/>
                <w:b/>
                <w:bCs/>
                <w:sz w:val="24"/>
              </w:rPr>
              <w:t>Datum vyhlášení výzvy</w:t>
            </w:r>
          </w:p>
        </w:tc>
        <w:tc>
          <w:tcPr>
            <w:tcW w:w="4605" w:type="dxa"/>
            <w:vAlign w:val="center"/>
          </w:tcPr>
          <w:p w:rsidR="00853F7D" w:rsidRPr="004D06EC" w:rsidRDefault="00EB1A0E" w:rsidP="008410B8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2</w:t>
            </w:r>
            <w:r w:rsidR="00055BD6">
              <w:rPr>
                <w:rFonts w:ascii="Arial" w:hAnsi="Arial" w:cs="Arial"/>
                <w:sz w:val="24"/>
              </w:rPr>
              <w:t>9</w:t>
            </w:r>
            <w:r w:rsidR="00853F7D" w:rsidRPr="004D06EC">
              <w:rPr>
                <w:rFonts w:ascii="Arial" w:hAnsi="Arial" w:cs="Arial"/>
                <w:sz w:val="24"/>
              </w:rPr>
              <w:t>.</w:t>
            </w:r>
            <w:r w:rsidR="00055BD6">
              <w:rPr>
                <w:rFonts w:ascii="Arial" w:hAnsi="Arial" w:cs="Arial"/>
                <w:sz w:val="24"/>
              </w:rPr>
              <w:t>10</w:t>
            </w:r>
            <w:r w:rsidR="00853F7D" w:rsidRPr="004D06EC">
              <w:rPr>
                <w:rFonts w:ascii="Arial" w:hAnsi="Arial" w:cs="Arial"/>
                <w:sz w:val="24"/>
              </w:rPr>
              <w:t>.201</w:t>
            </w:r>
            <w:r w:rsidR="00055BD6">
              <w:rPr>
                <w:rFonts w:ascii="Arial" w:hAnsi="Arial" w:cs="Arial"/>
                <w:sz w:val="24"/>
              </w:rPr>
              <w:t>3</w:t>
            </w:r>
            <w:proofErr w:type="gramEnd"/>
          </w:p>
        </w:tc>
      </w:tr>
      <w:tr w:rsidR="00853F7D" w:rsidRPr="004D06EC">
        <w:trPr>
          <w:trHeight w:val="454"/>
        </w:trPr>
        <w:tc>
          <w:tcPr>
            <w:tcW w:w="4605" w:type="dxa"/>
            <w:shd w:val="clear" w:color="auto" w:fill="D9D9D9"/>
            <w:vAlign w:val="center"/>
          </w:tcPr>
          <w:p w:rsidR="00853F7D" w:rsidRPr="004D06EC" w:rsidRDefault="00853F7D">
            <w:pPr>
              <w:rPr>
                <w:rFonts w:ascii="Arial" w:hAnsi="Arial" w:cs="Arial"/>
                <w:b/>
                <w:bCs/>
                <w:sz w:val="24"/>
              </w:rPr>
            </w:pPr>
            <w:r w:rsidRPr="004D06EC">
              <w:rPr>
                <w:rFonts w:ascii="Arial" w:hAnsi="Arial" w:cs="Arial"/>
                <w:b/>
                <w:bCs/>
                <w:sz w:val="24"/>
              </w:rPr>
              <w:t>Příjem registračních žádostí</w:t>
            </w:r>
          </w:p>
        </w:tc>
        <w:tc>
          <w:tcPr>
            <w:tcW w:w="4605" w:type="dxa"/>
            <w:vAlign w:val="center"/>
          </w:tcPr>
          <w:p w:rsidR="00853F7D" w:rsidRPr="004D06EC" w:rsidRDefault="00603916" w:rsidP="00603916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4</w:t>
            </w:r>
            <w:r w:rsidR="00853F7D" w:rsidRPr="004D06EC">
              <w:rPr>
                <w:rFonts w:ascii="Arial" w:hAnsi="Arial" w:cs="Arial"/>
                <w:sz w:val="24"/>
              </w:rPr>
              <w:t>.</w:t>
            </w:r>
            <w:r w:rsidR="00055BD6">
              <w:rPr>
                <w:rFonts w:ascii="Arial" w:hAnsi="Arial" w:cs="Arial"/>
                <w:sz w:val="24"/>
              </w:rPr>
              <w:t>11</w:t>
            </w:r>
            <w:r w:rsidR="00853F7D" w:rsidRPr="004D06EC">
              <w:rPr>
                <w:rFonts w:ascii="Arial" w:hAnsi="Arial" w:cs="Arial"/>
                <w:sz w:val="24"/>
              </w:rPr>
              <w:t>.201</w:t>
            </w:r>
            <w:r w:rsidR="00055BD6">
              <w:rPr>
                <w:rFonts w:ascii="Arial" w:hAnsi="Arial" w:cs="Arial"/>
                <w:sz w:val="24"/>
              </w:rPr>
              <w:t>3</w:t>
            </w:r>
            <w:proofErr w:type="gramEnd"/>
            <w:r w:rsidR="00F72259">
              <w:rPr>
                <w:rFonts w:ascii="Arial" w:hAnsi="Arial" w:cs="Arial"/>
                <w:sz w:val="24"/>
              </w:rPr>
              <w:t xml:space="preserve"> od 12hod.</w:t>
            </w:r>
            <w:r w:rsidR="00853F7D" w:rsidRPr="004D06EC">
              <w:rPr>
                <w:rFonts w:ascii="Arial" w:hAnsi="Arial" w:cs="Arial"/>
                <w:sz w:val="24"/>
              </w:rPr>
              <w:t xml:space="preserve"> – </w:t>
            </w:r>
            <w:r w:rsidR="00186888">
              <w:rPr>
                <w:rFonts w:ascii="Arial" w:hAnsi="Arial" w:cs="Arial"/>
                <w:sz w:val="24"/>
              </w:rPr>
              <w:t>15</w:t>
            </w:r>
            <w:r w:rsidR="00853F7D" w:rsidRPr="004D06EC">
              <w:rPr>
                <w:rFonts w:ascii="Arial" w:hAnsi="Arial" w:cs="Arial"/>
                <w:sz w:val="24"/>
              </w:rPr>
              <w:t>.</w:t>
            </w:r>
            <w:r w:rsidR="00055BD6">
              <w:rPr>
                <w:rFonts w:ascii="Arial" w:hAnsi="Arial" w:cs="Arial"/>
                <w:sz w:val="24"/>
              </w:rPr>
              <w:t>11</w:t>
            </w:r>
            <w:r w:rsidR="00853F7D" w:rsidRPr="004D06EC">
              <w:rPr>
                <w:rFonts w:ascii="Arial" w:hAnsi="Arial" w:cs="Arial"/>
                <w:sz w:val="24"/>
              </w:rPr>
              <w:t>.201</w:t>
            </w:r>
            <w:r w:rsidR="00055BD6">
              <w:rPr>
                <w:rFonts w:ascii="Arial" w:hAnsi="Arial" w:cs="Arial"/>
                <w:sz w:val="24"/>
              </w:rPr>
              <w:t>3</w:t>
            </w:r>
            <w:r w:rsidR="00F72259">
              <w:rPr>
                <w:rFonts w:ascii="Arial" w:hAnsi="Arial" w:cs="Arial"/>
                <w:sz w:val="24"/>
              </w:rPr>
              <w:t xml:space="preserve"> do 12hod.</w:t>
            </w:r>
          </w:p>
        </w:tc>
      </w:tr>
      <w:tr w:rsidR="00853F7D" w:rsidRPr="004D06EC">
        <w:trPr>
          <w:trHeight w:val="454"/>
        </w:trPr>
        <w:tc>
          <w:tcPr>
            <w:tcW w:w="4605" w:type="dxa"/>
            <w:shd w:val="clear" w:color="auto" w:fill="D9D9D9"/>
            <w:vAlign w:val="center"/>
          </w:tcPr>
          <w:p w:rsidR="00853F7D" w:rsidRPr="004D06EC" w:rsidRDefault="00853F7D">
            <w:pPr>
              <w:rPr>
                <w:rFonts w:ascii="Arial" w:hAnsi="Arial" w:cs="Arial"/>
                <w:b/>
                <w:bCs/>
                <w:sz w:val="24"/>
              </w:rPr>
            </w:pPr>
            <w:r w:rsidRPr="004D06EC">
              <w:rPr>
                <w:rFonts w:ascii="Arial" w:hAnsi="Arial" w:cs="Arial"/>
                <w:b/>
                <w:bCs/>
                <w:sz w:val="24"/>
              </w:rPr>
              <w:t>Příjem plných žádostí</w:t>
            </w:r>
          </w:p>
        </w:tc>
        <w:tc>
          <w:tcPr>
            <w:tcW w:w="4605" w:type="dxa"/>
            <w:vAlign w:val="center"/>
          </w:tcPr>
          <w:p w:rsidR="00853F7D" w:rsidRPr="004D06EC" w:rsidRDefault="0056189E" w:rsidP="00055BD6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4</w:t>
            </w:r>
            <w:r w:rsidR="00853F7D" w:rsidRPr="004D06EC">
              <w:rPr>
                <w:rFonts w:ascii="Arial" w:hAnsi="Arial" w:cs="Arial"/>
                <w:sz w:val="24"/>
              </w:rPr>
              <w:t>.</w:t>
            </w:r>
            <w:r w:rsidR="00055BD6">
              <w:rPr>
                <w:rFonts w:ascii="Arial" w:hAnsi="Arial" w:cs="Arial"/>
                <w:sz w:val="24"/>
              </w:rPr>
              <w:t>11</w:t>
            </w:r>
            <w:r w:rsidR="00853F7D" w:rsidRPr="004D06EC">
              <w:rPr>
                <w:rFonts w:ascii="Arial" w:hAnsi="Arial" w:cs="Arial"/>
                <w:sz w:val="24"/>
              </w:rPr>
              <w:t>.20</w:t>
            </w:r>
            <w:r w:rsidR="00055BD6">
              <w:rPr>
                <w:rFonts w:ascii="Arial" w:hAnsi="Arial" w:cs="Arial"/>
                <w:sz w:val="24"/>
              </w:rPr>
              <w:t>13</w:t>
            </w:r>
            <w:proofErr w:type="gramEnd"/>
            <w:r w:rsidR="008D2069">
              <w:rPr>
                <w:rFonts w:ascii="Arial" w:hAnsi="Arial" w:cs="Arial"/>
                <w:sz w:val="24"/>
              </w:rPr>
              <w:t xml:space="preserve"> od 12hod.</w:t>
            </w:r>
            <w:r w:rsidR="00853F7D" w:rsidRPr="004D06EC">
              <w:rPr>
                <w:rFonts w:ascii="Arial" w:hAnsi="Arial" w:cs="Arial"/>
                <w:sz w:val="24"/>
              </w:rPr>
              <w:t xml:space="preserve"> – </w:t>
            </w:r>
            <w:r w:rsidR="00055BD6">
              <w:rPr>
                <w:rFonts w:ascii="Arial" w:hAnsi="Arial" w:cs="Arial"/>
                <w:sz w:val="24"/>
              </w:rPr>
              <w:t>20</w:t>
            </w:r>
            <w:r w:rsidR="00853F7D" w:rsidRPr="004D06EC">
              <w:rPr>
                <w:rFonts w:ascii="Arial" w:hAnsi="Arial" w:cs="Arial"/>
                <w:sz w:val="24"/>
              </w:rPr>
              <w:t>.</w:t>
            </w:r>
            <w:r w:rsidR="00055BD6">
              <w:rPr>
                <w:rFonts w:ascii="Arial" w:hAnsi="Arial" w:cs="Arial"/>
                <w:sz w:val="24"/>
              </w:rPr>
              <w:t>1</w:t>
            </w:r>
            <w:r w:rsidR="00853F7D" w:rsidRPr="004D06EC">
              <w:rPr>
                <w:rFonts w:ascii="Arial" w:hAnsi="Arial" w:cs="Arial"/>
                <w:sz w:val="24"/>
              </w:rPr>
              <w:t>.201</w:t>
            </w:r>
            <w:r w:rsidR="00055BD6">
              <w:rPr>
                <w:rFonts w:ascii="Arial" w:hAnsi="Arial" w:cs="Arial"/>
                <w:sz w:val="24"/>
              </w:rPr>
              <w:t>4</w:t>
            </w:r>
            <w:r w:rsidR="008D2069">
              <w:rPr>
                <w:rFonts w:ascii="Arial" w:hAnsi="Arial" w:cs="Arial"/>
                <w:sz w:val="24"/>
              </w:rPr>
              <w:t xml:space="preserve"> do 12hod.</w:t>
            </w:r>
          </w:p>
        </w:tc>
      </w:tr>
      <w:tr w:rsidR="00853F7D" w:rsidRPr="004D06EC">
        <w:trPr>
          <w:trHeight w:val="454"/>
        </w:trPr>
        <w:tc>
          <w:tcPr>
            <w:tcW w:w="4605" w:type="dxa"/>
            <w:shd w:val="clear" w:color="auto" w:fill="D9D9D9"/>
            <w:vAlign w:val="center"/>
          </w:tcPr>
          <w:p w:rsidR="00853F7D" w:rsidRPr="004D06EC" w:rsidRDefault="00853F7D">
            <w:pPr>
              <w:rPr>
                <w:rFonts w:ascii="Arial" w:hAnsi="Arial" w:cs="Arial"/>
                <w:b/>
                <w:bCs/>
                <w:sz w:val="24"/>
              </w:rPr>
            </w:pPr>
            <w:r w:rsidRPr="004D06EC">
              <w:rPr>
                <w:rFonts w:ascii="Arial" w:hAnsi="Arial" w:cs="Arial"/>
                <w:b/>
                <w:bCs/>
                <w:sz w:val="24"/>
              </w:rPr>
              <w:t>Systém sběru žádostí</w:t>
            </w:r>
          </w:p>
        </w:tc>
        <w:tc>
          <w:tcPr>
            <w:tcW w:w="4605" w:type="dxa"/>
            <w:vAlign w:val="center"/>
          </w:tcPr>
          <w:p w:rsidR="00853F7D" w:rsidRPr="004D06EC" w:rsidRDefault="00055B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kontinuální</w:t>
            </w:r>
          </w:p>
        </w:tc>
      </w:tr>
      <w:tr w:rsidR="00853F7D" w:rsidRPr="004D06EC">
        <w:trPr>
          <w:trHeight w:val="454"/>
        </w:trPr>
        <w:tc>
          <w:tcPr>
            <w:tcW w:w="460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53F7D" w:rsidRPr="004D06EC" w:rsidRDefault="00853F7D">
            <w:pPr>
              <w:rPr>
                <w:rFonts w:ascii="Arial" w:hAnsi="Arial" w:cs="Arial"/>
                <w:b/>
                <w:bCs/>
                <w:sz w:val="24"/>
              </w:rPr>
            </w:pPr>
            <w:r w:rsidRPr="004D06EC">
              <w:rPr>
                <w:rFonts w:ascii="Arial" w:hAnsi="Arial" w:cs="Arial"/>
                <w:b/>
                <w:bCs/>
                <w:sz w:val="24"/>
              </w:rPr>
              <w:t>Plánovaná alokace pro tuto výzvu</w:t>
            </w:r>
          </w:p>
        </w:tc>
        <w:tc>
          <w:tcPr>
            <w:tcW w:w="4605" w:type="dxa"/>
            <w:tcBorders>
              <w:bottom w:val="single" w:sz="12" w:space="0" w:color="auto"/>
            </w:tcBorders>
            <w:vAlign w:val="center"/>
          </w:tcPr>
          <w:p w:rsidR="00853F7D" w:rsidRPr="004D06EC" w:rsidRDefault="00D67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D756A1">
              <w:rPr>
                <w:rFonts w:ascii="Arial" w:hAnsi="Arial" w:cs="Arial"/>
                <w:sz w:val="24"/>
              </w:rPr>
              <w:t>,5</w:t>
            </w:r>
            <w:r w:rsidR="008410B8" w:rsidRPr="004D06EC">
              <w:rPr>
                <w:rFonts w:ascii="Arial" w:hAnsi="Arial" w:cs="Arial"/>
                <w:sz w:val="24"/>
              </w:rPr>
              <w:t> m</w:t>
            </w:r>
            <w:r w:rsidR="008410B8">
              <w:rPr>
                <w:rFonts w:ascii="Arial" w:hAnsi="Arial" w:cs="Arial"/>
                <w:sz w:val="24"/>
              </w:rPr>
              <w:t>ld</w:t>
            </w:r>
            <w:r w:rsidR="004D06EC" w:rsidRPr="004D06EC">
              <w:rPr>
                <w:rFonts w:ascii="Arial" w:hAnsi="Arial" w:cs="Arial"/>
                <w:sz w:val="24"/>
              </w:rPr>
              <w:t>.</w:t>
            </w:r>
            <w:r w:rsidR="00877317" w:rsidRPr="004D06EC">
              <w:rPr>
                <w:rFonts w:ascii="Arial" w:hAnsi="Arial" w:cs="Arial"/>
                <w:sz w:val="24"/>
              </w:rPr>
              <w:t xml:space="preserve"> </w:t>
            </w:r>
            <w:r w:rsidR="00853F7D" w:rsidRPr="004D06EC">
              <w:rPr>
                <w:rFonts w:ascii="Arial" w:hAnsi="Arial" w:cs="Arial"/>
                <w:sz w:val="24"/>
              </w:rPr>
              <w:t>CZK</w:t>
            </w:r>
          </w:p>
        </w:tc>
      </w:tr>
    </w:tbl>
    <w:p w:rsidR="00623B18" w:rsidRDefault="00623B18" w:rsidP="00D679A7">
      <w:pPr>
        <w:overflowPunct/>
        <w:textAlignment w:val="auto"/>
        <w:rPr>
          <w:rFonts w:ascii="TimesNewRomanPS-BoldMT" w:hAnsi="TimesNewRomanPS-BoldMT" w:cs="TimesNewRomanPS-BoldMT"/>
          <w:b/>
          <w:bCs/>
          <w:color w:val="FF0000"/>
        </w:rPr>
      </w:pPr>
    </w:p>
    <w:p w:rsidR="00623B18" w:rsidRDefault="003F295F" w:rsidP="00D679A7">
      <w:pPr>
        <w:overflowPunct/>
        <w:textAlignment w:val="auto"/>
        <w:rPr>
          <w:rFonts w:ascii="TimesNewRomanPS-BoldMT" w:hAnsi="TimesNewRomanPS-BoldMT" w:cs="TimesNewRomanPS-BoldMT"/>
          <w:b/>
          <w:bCs/>
          <w:color w:val="FF0000"/>
        </w:rPr>
      </w:pPr>
      <w:r w:rsidRPr="00D679A7">
        <w:rPr>
          <w:rFonts w:ascii="TimesNewRomanPS-BoldMT" w:hAnsi="TimesNewRomanPS-BoldMT" w:cs="TimesNewRomanPS-BoldMT"/>
          <w:b/>
          <w:bCs/>
          <w:color w:val="FF0000"/>
        </w:rPr>
        <w:t>Upozornění:</w:t>
      </w:r>
      <w:r w:rsidR="00FD0024">
        <w:rPr>
          <w:rFonts w:ascii="TimesNewRomanPS-BoldMT" w:hAnsi="TimesNewRomanPS-BoldMT" w:cs="TimesNewRomanPS-BoldMT"/>
          <w:b/>
          <w:bCs/>
          <w:color w:val="FF0000"/>
        </w:rPr>
        <w:t xml:space="preserve"> Výzva je vyhlášena podmínečně.</w:t>
      </w:r>
      <w:r w:rsidRPr="00D679A7">
        <w:rPr>
          <w:rFonts w:ascii="TimesNewRomanPS-BoldMT" w:hAnsi="TimesNewRomanPS-BoldMT" w:cs="TimesNewRomanPS-BoldMT"/>
          <w:b/>
          <w:bCs/>
          <w:color w:val="FF0000"/>
        </w:rPr>
        <w:t xml:space="preserve"> Rozhodnutí o poskytnutí dotace budou vydávána </w:t>
      </w:r>
      <w:r w:rsidR="00D756A1">
        <w:rPr>
          <w:rFonts w:ascii="TimesNewRomanPS-BoldMT" w:hAnsi="TimesNewRomanPS-BoldMT" w:cs="TimesNewRomanPS-BoldMT"/>
          <w:b/>
          <w:bCs/>
          <w:color w:val="FF0000"/>
        </w:rPr>
        <w:t>v závislosti na uvolňování finančních prostředků nedočerpaných z programů OPPI.</w:t>
      </w:r>
      <w:r w:rsidR="00A561B1">
        <w:rPr>
          <w:rFonts w:ascii="TimesNewRomanPS-BoldMT" w:hAnsi="TimesNewRomanPS-BoldMT" w:cs="TimesNewRomanPS-BoldMT"/>
          <w:b/>
          <w:bCs/>
          <w:color w:val="FF0000"/>
        </w:rPr>
        <w:t xml:space="preserve"> </w:t>
      </w:r>
    </w:p>
    <w:p w:rsidR="001C6028" w:rsidRPr="00D679A7" w:rsidRDefault="00603916" w:rsidP="00D679A7">
      <w:pPr>
        <w:overflowPunct/>
        <w:textAlignment w:val="auto"/>
        <w:rPr>
          <w:rFonts w:ascii="TimesNewRomanPS-BoldMT" w:hAnsi="TimesNewRomanPS-BoldMT" w:cs="TimesNewRomanPS-BoldMT"/>
          <w:b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>V</w:t>
      </w:r>
      <w:r w:rsidR="001C6028">
        <w:rPr>
          <w:rFonts w:ascii="TimesNewRomanPS-BoldMT" w:hAnsi="TimesNewRomanPS-BoldMT" w:cs="TimesNewRomanPS-BoldMT"/>
          <w:b/>
          <w:bCs/>
          <w:color w:val="FF0000"/>
        </w:rPr>
        <w:t>ydávání Rozhodnutí o poskytnutí dotace po 1.</w:t>
      </w:r>
      <w:r w:rsidR="00454C92">
        <w:rPr>
          <w:rFonts w:ascii="TimesNewRomanPS-BoldMT" w:hAnsi="TimesNewRomanPS-BoldMT" w:cs="TimesNewRomanPS-BoldMT"/>
          <w:b/>
          <w:bCs/>
          <w:color w:val="FF0000"/>
        </w:rPr>
        <w:t xml:space="preserve"> </w:t>
      </w:r>
      <w:r w:rsidR="001C6028">
        <w:rPr>
          <w:rFonts w:ascii="TimesNewRomanPS-BoldMT" w:hAnsi="TimesNewRomanPS-BoldMT" w:cs="TimesNewRomanPS-BoldMT"/>
          <w:b/>
          <w:bCs/>
          <w:color w:val="FF0000"/>
        </w:rPr>
        <w:t>1.</w:t>
      </w:r>
      <w:r w:rsidR="00454C92">
        <w:rPr>
          <w:rFonts w:ascii="TimesNewRomanPS-BoldMT" w:hAnsi="TimesNewRomanPS-BoldMT" w:cs="TimesNewRomanPS-BoldMT"/>
          <w:b/>
          <w:bCs/>
          <w:color w:val="FF0000"/>
        </w:rPr>
        <w:t xml:space="preserve"> </w:t>
      </w:r>
      <w:r w:rsidR="001C6028">
        <w:rPr>
          <w:rFonts w:ascii="TimesNewRomanPS-BoldMT" w:hAnsi="TimesNewRomanPS-BoldMT" w:cs="TimesNewRomanPS-BoldMT"/>
          <w:b/>
          <w:bCs/>
          <w:color w:val="FF0000"/>
        </w:rPr>
        <w:t>2014</w:t>
      </w:r>
      <w:r>
        <w:rPr>
          <w:rFonts w:ascii="TimesNewRomanPS-BoldMT" w:hAnsi="TimesNewRomanPS-BoldMT" w:cs="TimesNewRomanPS-BoldMT"/>
          <w:b/>
          <w:bCs/>
          <w:color w:val="FF0000"/>
        </w:rPr>
        <w:t xml:space="preserve"> je</w:t>
      </w:r>
      <w:r w:rsidR="001C6028">
        <w:rPr>
          <w:rFonts w:ascii="TimesNewRomanPS-BoldMT" w:hAnsi="TimesNewRomanPS-BoldMT" w:cs="TimesNewRomanPS-BoldMT"/>
          <w:b/>
          <w:bCs/>
          <w:color w:val="FF0000"/>
        </w:rPr>
        <w:t xml:space="preserve"> podmíněno schválením prodloužení platnosti Regionální mapy a pravidel pro regionální podporu dle Nařízení Komise (ES) č. 800/2008 Evropskou komisí.</w:t>
      </w:r>
    </w:p>
    <w:p w:rsidR="00853F7D" w:rsidRPr="00C916BF" w:rsidRDefault="00853F7D">
      <w:pPr>
        <w:keepNext/>
        <w:pageBreakBefore/>
        <w:spacing w:after="240"/>
        <w:rPr>
          <w:rFonts w:ascii="Arial" w:hAnsi="Arial" w:cs="Arial"/>
          <w:b/>
          <w:bCs/>
          <w:sz w:val="32"/>
        </w:rPr>
        <w:sectPr w:rsidR="00853F7D" w:rsidRPr="00C916BF"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</w:sectPr>
      </w:pPr>
      <w:r w:rsidRPr="00C916BF">
        <w:rPr>
          <w:rFonts w:ascii="Arial" w:hAnsi="Arial" w:cs="Arial"/>
          <w:b/>
          <w:bCs/>
          <w:sz w:val="32"/>
        </w:rPr>
        <w:lastRenderedPageBreak/>
        <w:t>Obsah</w:t>
      </w:r>
    </w:p>
    <w:p w:rsidR="00853F7D" w:rsidRPr="00C916BF" w:rsidRDefault="003F295F">
      <w:pPr>
        <w:pStyle w:val="Obsah1"/>
        <w:tabs>
          <w:tab w:val="left" w:pos="4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r w:rsidRPr="00C916BF">
        <w:rPr>
          <w:rFonts w:ascii="Arial" w:hAnsi="Arial" w:cs="Arial"/>
          <w:i/>
          <w:iCs/>
          <w:sz w:val="24"/>
        </w:rPr>
        <w:lastRenderedPageBreak/>
        <w:fldChar w:fldCharType="begin"/>
      </w:r>
      <w:r w:rsidR="00853F7D" w:rsidRPr="00C916BF">
        <w:rPr>
          <w:rFonts w:ascii="Arial" w:hAnsi="Arial" w:cs="Arial"/>
          <w:i/>
          <w:iCs/>
          <w:sz w:val="24"/>
        </w:rPr>
        <w:instrText xml:space="preserve"> TOC \h \z \t "Nadpis 2;1;Nadpis 3;2;Nadpis 4;3;Nadpis 5;4" </w:instrText>
      </w:r>
      <w:r w:rsidRPr="00C916BF">
        <w:rPr>
          <w:rFonts w:ascii="Arial" w:hAnsi="Arial" w:cs="Arial"/>
          <w:i/>
          <w:iCs/>
          <w:sz w:val="24"/>
        </w:rPr>
        <w:fldChar w:fldCharType="separate"/>
      </w:r>
      <w:hyperlink w:anchor="_Toc270948236" w:history="1">
        <w:r w:rsidR="00853F7D" w:rsidRPr="00C916BF">
          <w:rPr>
            <w:rStyle w:val="Hypertextovodkaz"/>
            <w:rFonts w:ascii="Arial" w:hAnsi="Arial" w:cs="Arial"/>
            <w:noProof/>
          </w:rPr>
          <w:t>1.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Cíl výzvy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_Toc270948236 \h </w:instrText>
        </w:r>
        <w:r w:rsidRPr="00C916BF">
          <w:rPr>
            <w:rFonts w:ascii="Arial" w:hAnsi="Arial" w:cs="Arial"/>
            <w:noProof/>
            <w:webHidden/>
          </w:rPr>
        </w:r>
        <w:r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3</w:t>
        </w:r>
        <w:r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4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37" w:history="1">
        <w:r w:rsidR="00853F7D" w:rsidRPr="00C916BF">
          <w:rPr>
            <w:rStyle w:val="Hypertextovodkaz"/>
            <w:rFonts w:ascii="Arial" w:hAnsi="Arial" w:cs="Arial"/>
            <w:noProof/>
          </w:rPr>
          <w:t>2.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Podporované aktivity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_Toc270948237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3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4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38" w:history="1">
        <w:r w:rsidR="00853F7D" w:rsidRPr="00C916BF">
          <w:rPr>
            <w:rStyle w:val="Hypertextovodkaz"/>
            <w:rFonts w:ascii="Arial" w:hAnsi="Arial" w:cs="Arial"/>
            <w:noProof/>
          </w:rPr>
          <w:t>3.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Příjemce podpory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_Toc270948238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3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2"/>
        <w:tabs>
          <w:tab w:val="left" w:pos="800"/>
          <w:tab w:val="right" w:leader="dot" w:pos="9060"/>
        </w:tabs>
        <w:rPr>
          <w:rFonts w:ascii="Arial" w:hAnsi="Arial" w:cs="Arial"/>
          <w:smallCaps w:val="0"/>
          <w:noProof/>
          <w:sz w:val="24"/>
        </w:rPr>
      </w:pPr>
      <w:hyperlink w:anchor="_Toc270948239" w:history="1">
        <w:r w:rsidR="00853F7D" w:rsidRPr="00C916BF">
          <w:rPr>
            <w:rStyle w:val="Hypertextovodkaz"/>
            <w:rFonts w:ascii="Arial" w:hAnsi="Arial" w:cs="Arial"/>
            <w:noProof/>
          </w:rPr>
          <w:t>3.1.</w:t>
        </w:r>
        <w:r w:rsidR="00853F7D" w:rsidRPr="00C916BF">
          <w:rPr>
            <w:rFonts w:ascii="Arial" w:hAnsi="Arial" w:cs="Arial"/>
            <w:small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Příjemcem podpory může být: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_Toc270948239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3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2"/>
        <w:tabs>
          <w:tab w:val="left" w:pos="800"/>
          <w:tab w:val="right" w:leader="dot" w:pos="9060"/>
        </w:tabs>
        <w:rPr>
          <w:rFonts w:ascii="Arial" w:hAnsi="Arial" w:cs="Arial"/>
          <w:smallCaps w:val="0"/>
          <w:noProof/>
          <w:sz w:val="24"/>
        </w:rPr>
      </w:pPr>
      <w:hyperlink w:anchor="_Toc270948240" w:history="1">
        <w:r w:rsidR="00853F7D" w:rsidRPr="00C916BF">
          <w:rPr>
            <w:rStyle w:val="Hypertextovodkaz"/>
            <w:rFonts w:ascii="Arial" w:hAnsi="Arial" w:cs="Arial"/>
            <w:noProof/>
          </w:rPr>
          <w:t>3.2.</w:t>
        </w:r>
        <w:r w:rsidR="00853F7D" w:rsidRPr="00C916BF">
          <w:rPr>
            <w:rFonts w:ascii="Arial" w:hAnsi="Arial" w:cs="Arial"/>
            <w:small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Příjemcem podpory nemůže být podnikatel, pokud ke dni podání žádosti: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_Toc270948240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4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4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41" w:history="1">
        <w:r w:rsidR="00853F7D" w:rsidRPr="00C916BF">
          <w:rPr>
            <w:rStyle w:val="Hypertextovodkaz"/>
            <w:rFonts w:ascii="Arial" w:hAnsi="Arial" w:cs="Arial"/>
            <w:noProof/>
          </w:rPr>
          <w:t>4.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Formální podmínky přijatelnosti projektu: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_Toc270948241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5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4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42" w:history="1">
        <w:r w:rsidR="00853F7D" w:rsidRPr="00C916BF">
          <w:rPr>
            <w:rStyle w:val="Hypertextovodkaz"/>
            <w:rFonts w:ascii="Arial" w:hAnsi="Arial" w:cs="Arial"/>
            <w:noProof/>
          </w:rPr>
          <w:t>5.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Ostatní podmínky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_Toc270948242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5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4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43" w:history="1">
        <w:r w:rsidR="00853F7D" w:rsidRPr="00C916BF">
          <w:rPr>
            <w:rStyle w:val="Hypertextovodkaz"/>
            <w:rFonts w:ascii="Arial" w:hAnsi="Arial" w:cs="Arial"/>
            <w:noProof/>
          </w:rPr>
          <w:t>6.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Způsobilé výdaje</w:t>
        </w:r>
        <w:r w:rsidR="00853F7D" w:rsidRPr="00C916BF">
          <w:rPr>
            <w:rStyle w:val="Hypertextovodkaz"/>
            <w:rFonts w:ascii="Arial" w:hAnsi="Arial" w:cs="Arial"/>
            <w:noProof/>
            <w:vertAlign w:val="superscript"/>
          </w:rPr>
          <w:t>,</w:t>
        </w:r>
        <w:r w:rsidR="00853F7D" w:rsidRPr="00C916BF">
          <w:rPr>
            <w:rStyle w:val="Hypertextovodkaz"/>
            <w:rFonts w:ascii="Arial" w:hAnsi="Arial" w:cs="Arial"/>
            <w:noProof/>
          </w:rPr>
          <w:t>: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_Toc270948243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7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2"/>
        <w:tabs>
          <w:tab w:val="left" w:pos="800"/>
          <w:tab w:val="right" w:leader="dot" w:pos="9060"/>
        </w:tabs>
        <w:rPr>
          <w:rFonts w:ascii="Arial" w:hAnsi="Arial" w:cs="Arial"/>
          <w:smallCaps w:val="0"/>
          <w:noProof/>
          <w:sz w:val="24"/>
        </w:rPr>
      </w:pPr>
      <w:hyperlink w:anchor="_Toc270948244" w:history="1">
        <w:r w:rsidR="00853F7D" w:rsidRPr="00C916BF">
          <w:rPr>
            <w:rStyle w:val="Hypertextovodkaz"/>
            <w:rFonts w:ascii="Arial" w:hAnsi="Arial" w:cs="Arial"/>
            <w:noProof/>
          </w:rPr>
          <w:t>6.1.</w:t>
        </w:r>
        <w:r w:rsidR="00853F7D" w:rsidRPr="00C916BF">
          <w:rPr>
            <w:rFonts w:ascii="Arial" w:hAnsi="Arial" w:cs="Arial"/>
            <w:small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Způsobilými výdaji jsou: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_Toc270948244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7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2"/>
        <w:tabs>
          <w:tab w:val="left" w:pos="800"/>
          <w:tab w:val="right" w:leader="dot" w:pos="9060"/>
        </w:tabs>
        <w:rPr>
          <w:rFonts w:ascii="Arial" w:hAnsi="Arial" w:cs="Arial"/>
          <w:smallCaps w:val="0"/>
          <w:noProof/>
          <w:sz w:val="24"/>
        </w:rPr>
      </w:pPr>
      <w:hyperlink w:anchor="_Toc270948245" w:history="1">
        <w:r w:rsidR="00853F7D" w:rsidRPr="00C916BF">
          <w:rPr>
            <w:rStyle w:val="Hypertextovodkaz"/>
            <w:rFonts w:ascii="Arial" w:hAnsi="Arial" w:cs="Arial"/>
            <w:noProof/>
          </w:rPr>
          <w:t>6.2.</w:t>
        </w:r>
        <w:r w:rsidR="00853F7D" w:rsidRPr="00C916BF">
          <w:rPr>
            <w:rFonts w:ascii="Arial" w:hAnsi="Arial" w:cs="Arial"/>
            <w:small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Způsobilými výdaji nejsou: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_Toc270948245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8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4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46" w:history="1">
        <w:r w:rsidR="00853F7D" w:rsidRPr="00C916BF">
          <w:rPr>
            <w:rStyle w:val="Hypertextovodkaz"/>
            <w:rFonts w:ascii="Arial" w:hAnsi="Arial" w:cs="Arial"/>
            <w:noProof/>
          </w:rPr>
          <w:t>7.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Odvětvové vymezení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_Toc270948246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8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4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47" w:history="1">
        <w:r w:rsidR="00853F7D" w:rsidRPr="00C916BF">
          <w:rPr>
            <w:rStyle w:val="Hypertextovodkaz"/>
            <w:rFonts w:ascii="Arial" w:hAnsi="Arial" w:cs="Arial"/>
            <w:noProof/>
          </w:rPr>
          <w:t>8.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Forma a výše podpory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_Toc270948247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9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4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48" w:history="1">
        <w:r w:rsidR="00853F7D" w:rsidRPr="00C916BF">
          <w:rPr>
            <w:rStyle w:val="Hypertextovodkaz"/>
            <w:rFonts w:ascii="Arial" w:hAnsi="Arial" w:cs="Arial"/>
            <w:noProof/>
          </w:rPr>
          <w:t>9.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Výběrová kritéria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_Toc270948248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9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6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49" w:history="1">
        <w:r w:rsidR="00853F7D" w:rsidRPr="00C916BF">
          <w:rPr>
            <w:rStyle w:val="Hypertextovodkaz"/>
            <w:rFonts w:ascii="Arial" w:hAnsi="Arial" w:cs="Arial"/>
            <w:noProof/>
          </w:rPr>
          <w:t>10.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Způsob výb</w:t>
        </w:r>
        <w:r w:rsidR="00853F7D" w:rsidRPr="00C916BF">
          <w:rPr>
            <w:rStyle w:val="Hypertextovodkaz"/>
            <w:rFonts w:ascii="Arial" w:eastAsia="SimSun" w:hAnsi="Arial" w:cs="Arial"/>
            <w:noProof/>
          </w:rPr>
          <w:t>ěru projektů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_Toc270948249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9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Pr="00C916BF" w:rsidRDefault="0023382F">
      <w:pPr>
        <w:pStyle w:val="Obsah1"/>
        <w:tabs>
          <w:tab w:val="left" w:pos="6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50" w:history="1">
        <w:r w:rsidR="00853F7D" w:rsidRPr="00C916BF">
          <w:rPr>
            <w:rStyle w:val="Hypertextovodkaz"/>
            <w:rFonts w:ascii="Arial" w:hAnsi="Arial" w:cs="Arial"/>
            <w:noProof/>
          </w:rPr>
          <w:t>11.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Účast v dalších programech podpory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_Toc270948250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10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853F7D" w:rsidRDefault="0023382F">
      <w:pPr>
        <w:pStyle w:val="Obsah1"/>
        <w:tabs>
          <w:tab w:val="left" w:pos="600"/>
          <w:tab w:val="right" w:leader="dot" w:pos="9060"/>
        </w:tabs>
        <w:rPr>
          <w:rFonts w:ascii="Arial" w:hAnsi="Arial" w:cs="Arial"/>
          <w:noProof/>
        </w:rPr>
      </w:pPr>
      <w:hyperlink w:anchor="_Toc270948251" w:history="1">
        <w:r w:rsidR="00853F7D" w:rsidRPr="00C916BF">
          <w:rPr>
            <w:rStyle w:val="Hypertextovodkaz"/>
            <w:rFonts w:ascii="Arial" w:hAnsi="Arial" w:cs="Arial"/>
            <w:noProof/>
          </w:rPr>
          <w:t>12.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Žádost o poskytnutí podpory a způsob jejího předložení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_Toc270948251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10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</w:p>
    <w:p w:rsidR="00B042EA" w:rsidRPr="00B042EA" w:rsidRDefault="00B042EA" w:rsidP="00B042EA">
      <w:pPr>
        <w:rPr>
          <w:rStyle w:val="Hypertextovodkaz"/>
          <w:rFonts w:ascii="Arial" w:hAnsi="Arial" w:cs="Arial"/>
          <w:b/>
          <w:bCs/>
          <w:caps/>
          <w:noProof/>
          <w:szCs w:val="24"/>
        </w:rPr>
      </w:pPr>
      <w:r w:rsidRPr="00B042EA">
        <w:rPr>
          <w:rStyle w:val="Hypertextovodkaz"/>
          <w:rFonts w:ascii="Arial" w:hAnsi="Arial" w:cs="Arial"/>
          <w:b/>
          <w:bCs/>
          <w:caps/>
          <w:noProof/>
          <w:szCs w:val="24"/>
        </w:rPr>
        <w:t>13.</w:t>
      </w:r>
      <w:r>
        <w:rPr>
          <w:rStyle w:val="Hypertextovodkaz"/>
          <w:rFonts w:ascii="Arial" w:hAnsi="Arial" w:cs="Arial"/>
          <w:b/>
          <w:bCs/>
          <w:caps/>
          <w:noProof/>
          <w:szCs w:val="24"/>
        </w:rPr>
        <w:t xml:space="preserve">      </w:t>
      </w:r>
      <w:r w:rsidRPr="00CC22DF">
        <w:rPr>
          <w:rFonts w:ascii="Arial" w:hAnsi="Arial" w:cs="Arial"/>
          <w:b/>
          <w:noProof/>
        </w:rPr>
        <w:t>DOBA REALIZACE</w:t>
      </w:r>
      <w:r>
        <w:rPr>
          <w:rFonts w:ascii="Arial" w:hAnsi="Arial" w:cs="Arial"/>
          <w:b/>
          <w:noProof/>
        </w:rPr>
        <w:t xml:space="preserve"> </w:t>
      </w:r>
      <w:r w:rsidRPr="00CC22DF">
        <w:rPr>
          <w:rFonts w:ascii="Arial" w:hAnsi="Arial" w:cs="Arial"/>
          <w:b/>
          <w:noProof/>
        </w:rPr>
        <w:t>PROJEKTU</w:t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tab/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tab/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tab/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tab/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tab/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tab/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tab/>
        <w:t xml:space="preserve">      </w:t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fldChar w:fldCharType="begin"/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instrText xml:space="preserve"> PAGEREF _Toc270948252 \h </w:instrText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fldChar w:fldCharType="separate"/>
      </w:r>
      <w:r w:rsidR="00D70C75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t>1</w:t>
      </w:r>
      <w:r w:rsidRPr="00B042EA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fldChar w:fldCharType="end"/>
      </w:r>
      <w:r w:rsidR="0056189E">
        <w:rPr>
          <w:rStyle w:val="Hypertextovodkaz"/>
          <w:rFonts w:ascii="Arial" w:hAnsi="Arial" w:cs="Arial"/>
          <w:b/>
          <w:bCs/>
          <w:caps/>
          <w:noProof/>
          <w:webHidden/>
          <w:szCs w:val="24"/>
        </w:rPr>
        <w:t>1</w:t>
      </w:r>
    </w:p>
    <w:p w:rsidR="00853F7D" w:rsidRPr="00C916BF" w:rsidRDefault="0023382F">
      <w:pPr>
        <w:pStyle w:val="Obsah1"/>
        <w:tabs>
          <w:tab w:val="left" w:pos="6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52" w:history="1">
        <w:r w:rsidR="00853F7D" w:rsidRPr="00C916BF">
          <w:rPr>
            <w:rStyle w:val="Hypertextovodkaz"/>
            <w:rFonts w:ascii="Arial" w:hAnsi="Arial" w:cs="Arial"/>
            <w:noProof/>
          </w:rPr>
          <w:t>1</w:t>
        </w:r>
        <w:r w:rsidR="00B042EA">
          <w:rPr>
            <w:rStyle w:val="Hypertextovodkaz"/>
            <w:rFonts w:ascii="Arial" w:hAnsi="Arial" w:cs="Arial"/>
            <w:noProof/>
          </w:rPr>
          <w:t>4</w:t>
        </w:r>
        <w:r w:rsidR="00853F7D" w:rsidRPr="00C916BF">
          <w:rPr>
            <w:rStyle w:val="Hypertextovodkaz"/>
            <w:rFonts w:ascii="Arial" w:hAnsi="Arial" w:cs="Arial"/>
            <w:noProof/>
          </w:rPr>
          <w:t>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Sankce za nedodržení podmínek programu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_Toc270948252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1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  <w:r w:rsidR="0056189E">
        <w:rPr>
          <w:rFonts w:ascii="Arial" w:hAnsi="Arial" w:cs="Arial"/>
          <w:noProof/>
        </w:rPr>
        <w:t>1</w:t>
      </w:r>
    </w:p>
    <w:p w:rsidR="00853F7D" w:rsidRPr="00C916BF" w:rsidRDefault="0023382F">
      <w:pPr>
        <w:pStyle w:val="Obsah1"/>
        <w:tabs>
          <w:tab w:val="left" w:pos="6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53" w:history="1">
        <w:r w:rsidR="00853F7D" w:rsidRPr="00C916BF">
          <w:rPr>
            <w:rStyle w:val="Hypertextovodkaz"/>
            <w:rFonts w:ascii="Arial" w:hAnsi="Arial" w:cs="Arial"/>
            <w:noProof/>
          </w:rPr>
          <w:t>1</w:t>
        </w:r>
        <w:r w:rsidR="00B042EA">
          <w:rPr>
            <w:rStyle w:val="Hypertextovodkaz"/>
            <w:rFonts w:ascii="Arial" w:hAnsi="Arial" w:cs="Arial"/>
            <w:noProof/>
          </w:rPr>
          <w:t>5</w:t>
        </w:r>
        <w:r w:rsidR="00853F7D" w:rsidRPr="00C916BF">
          <w:rPr>
            <w:rStyle w:val="Hypertextovodkaz"/>
            <w:rFonts w:ascii="Arial" w:hAnsi="Arial" w:cs="Arial"/>
            <w:noProof/>
          </w:rPr>
          <w:t>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Ostatní ustanovení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_Toc270948253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1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  <w:r w:rsidR="0056189E">
        <w:rPr>
          <w:rFonts w:ascii="Arial" w:hAnsi="Arial" w:cs="Arial"/>
          <w:noProof/>
        </w:rPr>
        <w:t>1</w:t>
      </w:r>
    </w:p>
    <w:p w:rsidR="00853F7D" w:rsidRPr="00C916BF" w:rsidRDefault="0023382F">
      <w:pPr>
        <w:pStyle w:val="Obsah1"/>
        <w:tabs>
          <w:tab w:val="left" w:pos="600"/>
          <w:tab w:val="right" w:leader="dot" w:pos="9060"/>
        </w:tabs>
        <w:rPr>
          <w:rFonts w:ascii="Arial" w:hAnsi="Arial" w:cs="Arial"/>
          <w:b w:val="0"/>
          <w:bCs w:val="0"/>
          <w:caps w:val="0"/>
          <w:noProof/>
          <w:sz w:val="24"/>
        </w:rPr>
      </w:pPr>
      <w:hyperlink w:anchor="_Toc270948254" w:history="1">
        <w:r w:rsidR="00853F7D" w:rsidRPr="00C916BF">
          <w:rPr>
            <w:rStyle w:val="Hypertextovodkaz"/>
            <w:rFonts w:ascii="Arial" w:hAnsi="Arial" w:cs="Arial"/>
            <w:noProof/>
          </w:rPr>
          <w:t>1</w:t>
        </w:r>
        <w:r w:rsidR="00B042EA">
          <w:rPr>
            <w:rStyle w:val="Hypertextovodkaz"/>
            <w:rFonts w:ascii="Arial" w:hAnsi="Arial" w:cs="Arial"/>
            <w:noProof/>
          </w:rPr>
          <w:t>6</w:t>
        </w:r>
        <w:r w:rsidR="00853F7D" w:rsidRPr="00C916BF">
          <w:rPr>
            <w:rStyle w:val="Hypertextovodkaz"/>
            <w:rFonts w:ascii="Arial" w:hAnsi="Arial" w:cs="Arial"/>
            <w:noProof/>
          </w:rPr>
          <w:t>.</w:t>
        </w:r>
        <w:r w:rsidR="00853F7D" w:rsidRPr="00C916BF">
          <w:rPr>
            <w:rFonts w:ascii="Arial" w:hAnsi="Arial" w:cs="Arial"/>
            <w:b w:val="0"/>
            <w:bCs w:val="0"/>
            <w:caps w:val="0"/>
            <w:noProof/>
            <w:sz w:val="24"/>
          </w:rPr>
          <w:tab/>
        </w:r>
        <w:r w:rsidR="00853F7D" w:rsidRPr="00C916BF">
          <w:rPr>
            <w:rStyle w:val="Hypertextovodkaz"/>
            <w:rFonts w:ascii="Arial" w:hAnsi="Arial" w:cs="Arial"/>
            <w:noProof/>
          </w:rPr>
          <w:t>Přílohy</w:t>
        </w:r>
        <w:r w:rsidR="00853F7D" w:rsidRPr="00C916BF">
          <w:rPr>
            <w:rFonts w:ascii="Arial" w:hAnsi="Arial" w:cs="Arial"/>
            <w:noProof/>
            <w:webHidden/>
          </w:rPr>
          <w:tab/>
        </w:r>
        <w:r w:rsidR="003F295F" w:rsidRPr="00C916BF">
          <w:rPr>
            <w:rFonts w:ascii="Arial" w:hAnsi="Arial" w:cs="Arial"/>
            <w:noProof/>
            <w:webHidden/>
          </w:rPr>
          <w:fldChar w:fldCharType="begin"/>
        </w:r>
        <w:r w:rsidR="00853F7D" w:rsidRPr="00C916BF">
          <w:rPr>
            <w:rFonts w:ascii="Arial" w:hAnsi="Arial" w:cs="Arial"/>
            <w:noProof/>
            <w:webHidden/>
          </w:rPr>
          <w:instrText xml:space="preserve"> PAGEREF _Toc270948254 \h </w:instrText>
        </w:r>
        <w:r w:rsidR="003F295F" w:rsidRPr="00C916BF">
          <w:rPr>
            <w:rFonts w:ascii="Arial" w:hAnsi="Arial" w:cs="Arial"/>
            <w:noProof/>
            <w:webHidden/>
          </w:rPr>
        </w:r>
        <w:r w:rsidR="003F295F" w:rsidRPr="00C916BF">
          <w:rPr>
            <w:rFonts w:ascii="Arial" w:hAnsi="Arial" w:cs="Arial"/>
            <w:noProof/>
            <w:webHidden/>
          </w:rPr>
          <w:fldChar w:fldCharType="separate"/>
        </w:r>
        <w:r w:rsidR="00D70C75">
          <w:rPr>
            <w:rFonts w:ascii="Arial" w:hAnsi="Arial" w:cs="Arial"/>
            <w:noProof/>
            <w:webHidden/>
          </w:rPr>
          <w:t>1</w:t>
        </w:r>
        <w:r w:rsidR="003F295F" w:rsidRPr="00C916BF">
          <w:rPr>
            <w:rFonts w:ascii="Arial" w:hAnsi="Arial" w:cs="Arial"/>
            <w:noProof/>
            <w:webHidden/>
          </w:rPr>
          <w:fldChar w:fldCharType="end"/>
        </w:r>
      </w:hyperlink>
      <w:r w:rsidR="0056189E">
        <w:rPr>
          <w:rFonts w:ascii="Arial" w:hAnsi="Arial" w:cs="Arial"/>
          <w:noProof/>
        </w:rPr>
        <w:t>1</w:t>
      </w:r>
    </w:p>
    <w:p w:rsidR="00853F7D" w:rsidRPr="00C916BF" w:rsidRDefault="003F295F">
      <w:pPr>
        <w:keepNext/>
        <w:pageBreakBefore/>
        <w:spacing w:after="120"/>
        <w:jc w:val="both"/>
        <w:rPr>
          <w:rFonts w:ascii="Arial" w:hAnsi="Arial" w:cs="Arial"/>
          <w:b/>
          <w:bCs/>
          <w:sz w:val="32"/>
        </w:rPr>
      </w:pPr>
      <w:r w:rsidRPr="00C916BF">
        <w:rPr>
          <w:rFonts w:ascii="Arial" w:hAnsi="Arial" w:cs="Arial"/>
          <w:i/>
          <w:iCs/>
          <w:sz w:val="24"/>
        </w:rPr>
        <w:lastRenderedPageBreak/>
        <w:fldChar w:fldCharType="end"/>
      </w:r>
      <w:r w:rsidR="00853F7D" w:rsidRPr="00C916BF">
        <w:rPr>
          <w:rFonts w:ascii="Arial" w:hAnsi="Arial" w:cs="Arial"/>
          <w:b/>
          <w:bCs/>
          <w:sz w:val="32"/>
        </w:rPr>
        <w:t>Úvod</w:t>
      </w:r>
    </w:p>
    <w:p w:rsidR="00853F7D" w:rsidRPr="00C916BF" w:rsidRDefault="00853F7D">
      <w:pPr>
        <w:pStyle w:val="Zkladntextodsazen"/>
        <w:spacing w:line="360" w:lineRule="auto"/>
        <w:rPr>
          <w:sz w:val="24"/>
        </w:rPr>
      </w:pPr>
      <w:r w:rsidRPr="00C916BF">
        <w:rPr>
          <w:sz w:val="24"/>
        </w:rPr>
        <w:t>Veřejná podpora poskytnutá prostřednictvím t</w:t>
      </w:r>
      <w:r w:rsidR="00747751" w:rsidRPr="00C916BF">
        <w:rPr>
          <w:sz w:val="24"/>
        </w:rPr>
        <w:t>éto výzvy</w:t>
      </w:r>
      <w:r w:rsidRPr="00C916BF">
        <w:rPr>
          <w:sz w:val="24"/>
        </w:rPr>
        <w:t xml:space="preserve"> programu spl</w:t>
      </w:r>
      <w:r w:rsidRPr="00C916BF">
        <w:rPr>
          <w:rFonts w:eastAsia="SimSun"/>
          <w:sz w:val="24"/>
        </w:rPr>
        <w:t>ňuje všechny podmínky článk</w:t>
      </w:r>
      <w:r w:rsidR="00747751" w:rsidRPr="00C916BF">
        <w:rPr>
          <w:rFonts w:eastAsia="SimSun"/>
          <w:sz w:val="24"/>
        </w:rPr>
        <w:t>u</w:t>
      </w:r>
      <w:r w:rsidRPr="00C916BF">
        <w:rPr>
          <w:rFonts w:eastAsia="SimSun"/>
          <w:sz w:val="24"/>
        </w:rPr>
        <w:t xml:space="preserve"> 13 Nařízení Komise (ES) č. 800/2008 ze dne 6. srpna 2008, kterým se v souladu s články 87 a 88 Smlouvy o ES prohlašují určité kategorie podpory za slučitelné se společným trhem</w:t>
      </w:r>
      <w:r w:rsidRPr="00C916BF">
        <w:rPr>
          <w:rStyle w:val="Znakapoznpodarou"/>
          <w:rFonts w:eastAsia="SimSun" w:cs="Arial"/>
        </w:rPr>
        <w:footnoteReference w:id="1"/>
      </w:r>
      <w:r w:rsidRPr="00C916BF">
        <w:rPr>
          <w:rFonts w:eastAsia="SimSun"/>
          <w:sz w:val="24"/>
        </w:rPr>
        <w:t xml:space="preserve"> (dále jen </w:t>
      </w:r>
      <w:r w:rsidR="0092726B" w:rsidRPr="00C916BF">
        <w:rPr>
          <w:rFonts w:eastAsia="SimSun"/>
          <w:sz w:val="24"/>
        </w:rPr>
        <w:t>„</w:t>
      </w:r>
      <w:r w:rsidRPr="00C916BF">
        <w:rPr>
          <w:rFonts w:eastAsia="SimSun"/>
          <w:sz w:val="24"/>
        </w:rPr>
        <w:t xml:space="preserve">Nařízení Komise </w:t>
      </w:r>
      <w:r w:rsidR="0092726B" w:rsidRPr="00C916BF">
        <w:rPr>
          <w:rFonts w:eastAsia="SimSun"/>
          <w:sz w:val="24"/>
        </w:rPr>
        <w:t xml:space="preserve">(ES) </w:t>
      </w:r>
      <w:r w:rsidRPr="00C916BF">
        <w:rPr>
          <w:rFonts w:eastAsia="SimSun"/>
          <w:sz w:val="24"/>
        </w:rPr>
        <w:t>č. 800/2008</w:t>
      </w:r>
      <w:r w:rsidR="0092726B" w:rsidRPr="00C916BF">
        <w:rPr>
          <w:rFonts w:eastAsia="SimSun"/>
          <w:sz w:val="24"/>
        </w:rPr>
        <w:t>“</w:t>
      </w:r>
      <w:r w:rsidRPr="00C916BF">
        <w:rPr>
          <w:rFonts w:eastAsia="SimSun"/>
          <w:sz w:val="24"/>
        </w:rPr>
        <w:t>), a může být proto slučitelná se společným trhem ve smyslu čl. 107 odst. 3 Smlouvy o fungování Evropské unie a je vy</w:t>
      </w:r>
      <w:r w:rsidR="003A0F62" w:rsidRPr="00C916BF">
        <w:rPr>
          <w:rFonts w:eastAsia="SimSun"/>
          <w:sz w:val="24"/>
        </w:rPr>
        <w:t>ň</w:t>
      </w:r>
      <w:r w:rsidRPr="00C916BF">
        <w:rPr>
          <w:rFonts w:eastAsia="SimSun"/>
          <w:sz w:val="24"/>
        </w:rPr>
        <w:t>ata z oznamovací povinnosti podle čl. 108 odst. 3 Smlouvy o fungování Evropské unie.</w:t>
      </w:r>
    </w:p>
    <w:p w:rsidR="00853F7D" w:rsidRPr="00C916BF" w:rsidRDefault="00853F7D">
      <w:pPr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2"/>
        <w:jc w:val="both"/>
      </w:pPr>
      <w:bookmarkStart w:id="4" w:name="_Toc270948236"/>
      <w:r w:rsidRPr="00C916BF">
        <w:t>Cíl výzvy</w:t>
      </w:r>
      <w:bookmarkEnd w:id="4"/>
    </w:p>
    <w:p w:rsidR="00853F7D" w:rsidRPr="00C916BF" w:rsidRDefault="00853F7D">
      <w:pPr>
        <w:pStyle w:val="Zkladntextodsazen"/>
        <w:spacing w:line="360" w:lineRule="auto"/>
        <w:rPr>
          <w:i/>
          <w:iCs/>
          <w:sz w:val="24"/>
        </w:rPr>
      </w:pPr>
      <w:r w:rsidRPr="00C916BF">
        <w:rPr>
          <w:sz w:val="24"/>
        </w:rPr>
        <w:t>Tato výzva do programu ROZVOJ naplňuje cíl podpořit růst výkonů a konkurenceschopnosti malých a středních podniků (dále jen MSP) v regionech s vyšší mírou nezaměstnanosti vedoucí ke zlepšení jejich pozice na trhu a v souvislosti s tím i k udržení, případně růstu počtu pracovních míst.</w:t>
      </w:r>
    </w:p>
    <w:p w:rsidR="00853F7D" w:rsidRPr="00C916BF" w:rsidRDefault="00853F7D">
      <w:pPr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2"/>
        <w:jc w:val="both"/>
      </w:pPr>
      <w:bookmarkStart w:id="5" w:name="_Toc270948237"/>
      <w:r w:rsidRPr="00C916BF">
        <w:t>Podporované aktivity</w:t>
      </w:r>
      <w:bookmarkEnd w:id="5"/>
    </w:p>
    <w:p w:rsidR="00853F7D" w:rsidRPr="00C916BF" w:rsidRDefault="00853F7D">
      <w:pPr>
        <w:pStyle w:val="rovenadpisu2"/>
        <w:rPr>
          <w:b w:val="0"/>
          <w:bCs w:val="0"/>
        </w:rPr>
      </w:pPr>
      <w:r w:rsidRPr="00C916BF">
        <w:rPr>
          <w:b w:val="0"/>
          <w:bCs w:val="0"/>
        </w:rPr>
        <w:t>Pořízení nových technologických zařízení s vyššími technickými a užitnými parametry a realizace projektů zvyšující efektivnost procesů.</w:t>
      </w:r>
    </w:p>
    <w:p w:rsidR="00853F7D" w:rsidRPr="00C916BF" w:rsidRDefault="00853F7D">
      <w:pPr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2"/>
        <w:jc w:val="both"/>
      </w:pPr>
      <w:bookmarkStart w:id="6" w:name="_Toc270948238"/>
      <w:r w:rsidRPr="00C916BF">
        <w:t>Příjemce podpory</w:t>
      </w:r>
      <w:bookmarkEnd w:id="6"/>
    </w:p>
    <w:p w:rsidR="00853F7D" w:rsidRPr="00C916BF" w:rsidRDefault="00853F7D">
      <w:pPr>
        <w:pStyle w:val="Nadpis3"/>
        <w:jc w:val="both"/>
      </w:pPr>
      <w:bookmarkStart w:id="7" w:name="_Toc270948239"/>
      <w:r w:rsidRPr="00C916BF">
        <w:t>Příjemcem podpory může být:</w:t>
      </w:r>
      <w:bookmarkEnd w:id="7"/>
    </w:p>
    <w:p w:rsidR="00853F7D" w:rsidRPr="00C916BF" w:rsidRDefault="00853F7D">
      <w:pPr>
        <w:pStyle w:val="Zkladntextodsazen"/>
        <w:spacing w:line="360" w:lineRule="auto"/>
      </w:pPr>
      <w:r w:rsidRPr="00C916BF">
        <w:rPr>
          <w:spacing w:val="10"/>
          <w:sz w:val="24"/>
        </w:rPr>
        <w:t>Podnikající fyzická a právnická osoba</w:t>
      </w:r>
      <w:r w:rsidRPr="00C916BF">
        <w:rPr>
          <w:rStyle w:val="Znakapoznpodarou"/>
          <w:rFonts w:cs="Arial"/>
          <w:spacing w:val="10"/>
        </w:rPr>
        <w:footnoteReference w:id="2"/>
      </w:r>
      <w:r w:rsidRPr="00C916BF">
        <w:rPr>
          <w:spacing w:val="10"/>
          <w:sz w:val="24"/>
        </w:rPr>
        <w:t xml:space="preserve">, která splňuje definici MSP uvedenou v Příloze č. 1 Nařízení Komise (ES) č. 800/2008. </w:t>
      </w:r>
      <w:r w:rsidRPr="00C916BF">
        <w:rPr>
          <w:sz w:val="24"/>
        </w:rPr>
        <w:t>Příjemce podpory musí splňovat tato kritéria: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Musí být oprávněn k podnikání na území České republiky odpovídajícímu podporované ekonomické činnosti, k jejímuž uskutečňování je realizován projekt; podporované CZ – NACE jsou uvedeny v příloze č. 1.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lastRenderedPageBreak/>
        <w:t>Musí být dle svého čestného prohlášení zaregistrován jako poplatník daně z příjmů na finančním úřadě podle §</w:t>
      </w:r>
      <w:r w:rsidR="00600629" w:rsidRPr="00C916BF">
        <w:rPr>
          <w:rFonts w:cs="Arial"/>
        </w:rPr>
        <w:t>125</w:t>
      </w:r>
      <w:r w:rsidRPr="00C916BF">
        <w:rPr>
          <w:rFonts w:cs="Arial"/>
        </w:rPr>
        <w:t>, odst. (1) zákona č.</w:t>
      </w:r>
      <w:r w:rsidR="00260087" w:rsidRPr="00C916BF" w:rsidDel="00260087">
        <w:rPr>
          <w:rFonts w:cs="Arial"/>
        </w:rPr>
        <w:t xml:space="preserve"> </w:t>
      </w:r>
      <w:r w:rsidR="00600629" w:rsidRPr="00C916BF">
        <w:rPr>
          <w:rFonts w:cs="Arial"/>
        </w:rPr>
        <w:t>280/2009</w:t>
      </w:r>
      <w:r w:rsidRPr="00C916BF">
        <w:rPr>
          <w:rFonts w:cs="Arial"/>
        </w:rPr>
        <w:t xml:space="preserve"> Sb., </w:t>
      </w:r>
      <w:r w:rsidR="00600629" w:rsidRPr="00C916BF">
        <w:rPr>
          <w:rFonts w:cs="Arial"/>
        </w:rPr>
        <w:t>daňový řád</w:t>
      </w:r>
      <w:r w:rsidR="00B07EC0" w:rsidRPr="00C916BF">
        <w:rPr>
          <w:rFonts w:cs="Arial"/>
        </w:rPr>
        <w:t>,</w:t>
      </w:r>
      <w:r w:rsidRPr="00C916BF">
        <w:rPr>
          <w:rFonts w:cs="Arial"/>
        </w:rPr>
        <w:t xml:space="preserve"> v platném znění.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Nesmí mít podle svého čestného prohlášení žádné nedoplatky vůči vybraným institucím</w:t>
      </w:r>
      <w:r w:rsidRPr="00C916BF">
        <w:rPr>
          <w:rStyle w:val="Znakapoznpodarou"/>
          <w:rFonts w:cs="Arial"/>
          <w:sz w:val="24"/>
        </w:rPr>
        <w:footnoteReference w:id="3"/>
      </w:r>
      <w:r w:rsidRPr="00C916BF">
        <w:rPr>
          <w:rFonts w:cs="Arial"/>
        </w:rPr>
        <w:t xml:space="preserve"> a vůči poskytovatelům podpory z projektů spolufinancovaných z rozpočtu Evropské unie. Posečkání s úhradou nedoplatků nebo dohoda o úhradě nedoplatků se považují za vypořádané nedoplatky.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Nesmí mít podle svého čestného prohlášení nedoplatky z titulu mzdových nároků jeho zaměstnanců.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Nesmí být drobný podnik</w:t>
      </w:r>
      <w:r w:rsidRPr="00C916BF">
        <w:rPr>
          <w:rStyle w:val="Znakapoznpodarou"/>
          <w:rFonts w:cs="Arial"/>
        </w:rPr>
        <w:footnoteReference w:id="4"/>
      </w:r>
      <w:r w:rsidRPr="00C916BF">
        <w:rPr>
          <w:rFonts w:cs="Arial"/>
        </w:rPr>
        <w:t xml:space="preserve"> v obci s počtem obyvatel do 2. tisíc</w:t>
      </w:r>
      <w:r w:rsidRPr="00C916BF">
        <w:rPr>
          <w:rStyle w:val="Znakapoznpodarou"/>
          <w:rFonts w:cs="Arial"/>
        </w:rPr>
        <w:footnoteReference w:id="5"/>
      </w:r>
      <w:r w:rsidRPr="00C916BF">
        <w:rPr>
          <w:rFonts w:cs="Arial"/>
        </w:rPr>
        <w:t>.</w:t>
      </w:r>
    </w:p>
    <w:p w:rsidR="00853F7D" w:rsidRPr="00C916BF" w:rsidRDefault="00853F7D">
      <w:pPr>
        <w:pStyle w:val="Nadpis3"/>
        <w:jc w:val="both"/>
      </w:pPr>
      <w:bookmarkStart w:id="8" w:name="_Toc270948240"/>
      <w:r w:rsidRPr="00C916BF">
        <w:t>Příjemcem podpory nemůže být podnikatel, pokud ke dni podání žádosti:</w:t>
      </w:r>
      <w:bookmarkEnd w:id="8"/>
    </w:p>
    <w:p w:rsidR="00853F7D" w:rsidRPr="00C916BF" w:rsidRDefault="00853F7D">
      <w:pPr>
        <w:pStyle w:val="odrtecka"/>
        <w:tabs>
          <w:tab w:val="clear" w:pos="357"/>
          <w:tab w:val="clear" w:pos="709"/>
        </w:tabs>
        <w:spacing w:line="360" w:lineRule="auto"/>
        <w:ind w:left="426" w:hanging="426"/>
        <w:rPr>
          <w:rFonts w:cs="Arial"/>
        </w:rPr>
      </w:pPr>
      <w:r w:rsidRPr="00C916BF">
        <w:rPr>
          <w:rFonts w:cs="Arial"/>
        </w:rPr>
        <w:t>Dle zákona o konkurzu a vyrovnání soud na jeho majetek prohlásil konkurz, povolil vyrovnání či zamítl návrh na prohlášení konkurzu pro nedostatek majetku.</w:t>
      </w:r>
    </w:p>
    <w:p w:rsidR="00853F7D" w:rsidRPr="00C916BF" w:rsidRDefault="00853F7D">
      <w:pPr>
        <w:pStyle w:val="odrtecka"/>
        <w:tabs>
          <w:tab w:val="clear" w:pos="357"/>
          <w:tab w:val="clear" w:pos="709"/>
        </w:tabs>
        <w:spacing w:line="360" w:lineRule="auto"/>
        <w:ind w:left="426" w:hanging="426"/>
        <w:rPr>
          <w:rFonts w:cs="Arial"/>
        </w:rPr>
      </w:pPr>
      <w:r w:rsidRPr="00C916BF">
        <w:rPr>
          <w:rFonts w:cs="Arial"/>
        </w:rPr>
        <w:t xml:space="preserve">Dle </w:t>
      </w:r>
      <w:r w:rsidR="00FC0246" w:rsidRPr="00C916BF">
        <w:rPr>
          <w:rFonts w:cs="Arial"/>
        </w:rPr>
        <w:t xml:space="preserve">ustanovení § 136 </w:t>
      </w:r>
      <w:r w:rsidRPr="00C916BF">
        <w:rPr>
          <w:rFonts w:cs="Arial"/>
        </w:rPr>
        <w:t>zákona č.</w:t>
      </w:r>
      <w:r w:rsidR="00FC0246" w:rsidRPr="00C916BF">
        <w:rPr>
          <w:rFonts w:cs="Arial"/>
        </w:rPr>
        <w:t xml:space="preserve"> </w:t>
      </w:r>
      <w:r w:rsidRPr="00C916BF">
        <w:rPr>
          <w:rFonts w:cs="Arial"/>
        </w:rPr>
        <w:t>182/2006 Sb.</w:t>
      </w:r>
      <w:r w:rsidR="0088087E" w:rsidRPr="00C916BF">
        <w:rPr>
          <w:rFonts w:cs="Arial"/>
        </w:rPr>
        <w:t xml:space="preserve"> </w:t>
      </w:r>
      <w:r w:rsidRPr="00C916BF">
        <w:rPr>
          <w:rFonts w:cs="Arial"/>
        </w:rPr>
        <w:t xml:space="preserve">(insolvenční zákon) bylo rozhodnuto o </w:t>
      </w:r>
      <w:r w:rsidR="00FC0246" w:rsidRPr="00C916BF">
        <w:rPr>
          <w:rFonts w:cs="Arial"/>
        </w:rPr>
        <w:t xml:space="preserve">jeho </w:t>
      </w:r>
      <w:r w:rsidRPr="00C916BF">
        <w:rPr>
          <w:rFonts w:cs="Arial"/>
        </w:rPr>
        <w:t xml:space="preserve">úpadku </w:t>
      </w:r>
    </w:p>
    <w:p w:rsidR="00853F7D" w:rsidRPr="00C916BF" w:rsidRDefault="00853F7D">
      <w:pPr>
        <w:pStyle w:val="odrtecka"/>
        <w:tabs>
          <w:tab w:val="clear" w:pos="357"/>
          <w:tab w:val="clear" w:pos="709"/>
        </w:tabs>
        <w:spacing w:line="360" w:lineRule="auto"/>
        <w:ind w:left="426" w:hanging="426"/>
        <w:rPr>
          <w:rFonts w:cs="Arial"/>
        </w:rPr>
      </w:pPr>
      <w:r w:rsidRPr="00C916BF">
        <w:rPr>
          <w:rFonts w:cs="Arial"/>
        </w:rPr>
        <w:t>Soud vydal usnesení o nařízení výkonu rozhodnutí na jeho majetek nebo nařídil exekuci jeho majetku.</w:t>
      </w:r>
    </w:p>
    <w:p w:rsidR="00853F7D" w:rsidRPr="00C916BF" w:rsidRDefault="00853F7D">
      <w:pPr>
        <w:pStyle w:val="odrtecka"/>
        <w:tabs>
          <w:tab w:val="clear" w:pos="357"/>
          <w:tab w:val="clear" w:pos="709"/>
        </w:tabs>
        <w:spacing w:line="360" w:lineRule="auto"/>
        <w:ind w:left="426" w:hanging="426"/>
        <w:rPr>
          <w:rFonts w:cs="Arial"/>
        </w:rPr>
      </w:pPr>
      <w:r w:rsidRPr="00C916BF">
        <w:rPr>
          <w:rFonts w:cs="Arial"/>
        </w:rPr>
        <w:t>Je v likvidaci.</w:t>
      </w:r>
    </w:p>
    <w:p w:rsidR="00853F7D" w:rsidRPr="00C916BF" w:rsidRDefault="00853F7D">
      <w:pPr>
        <w:pStyle w:val="normln0"/>
        <w:numPr>
          <w:ilvl w:val="0"/>
          <w:numId w:val="15"/>
        </w:numPr>
        <w:tabs>
          <w:tab w:val="clear" w:pos="0"/>
          <w:tab w:val="clear" w:pos="360"/>
        </w:tabs>
        <w:ind w:left="426" w:hanging="426"/>
        <w:rPr>
          <w:rFonts w:cs="Arial"/>
          <w:spacing w:val="10"/>
          <w:szCs w:val="22"/>
        </w:rPr>
      </w:pPr>
      <w:r w:rsidRPr="00C916BF">
        <w:rPr>
          <w:rFonts w:cs="Arial"/>
          <w:spacing w:val="10"/>
          <w:szCs w:val="22"/>
        </w:rPr>
        <w:t>Je podnikem v obtížích (dle Nařízení Komise (ES) č. 800/2008)</w:t>
      </w:r>
      <w:r w:rsidRPr="00C916BF">
        <w:rPr>
          <w:rStyle w:val="Znakapoznpodarou"/>
          <w:rFonts w:cs="Arial"/>
          <w:spacing w:val="10"/>
          <w:szCs w:val="22"/>
        </w:rPr>
        <w:footnoteReference w:id="6"/>
      </w:r>
      <w:r w:rsidRPr="00C916BF">
        <w:rPr>
          <w:rFonts w:cs="Arial"/>
          <w:spacing w:val="10"/>
          <w:szCs w:val="22"/>
        </w:rPr>
        <w:t>.</w:t>
      </w:r>
    </w:p>
    <w:p w:rsidR="00853F7D" w:rsidRPr="00C916BF" w:rsidRDefault="00853F7D">
      <w:pPr>
        <w:pStyle w:val="odrtecka"/>
        <w:numPr>
          <w:ilvl w:val="0"/>
          <w:numId w:val="0"/>
        </w:numPr>
        <w:tabs>
          <w:tab w:val="clear" w:pos="709"/>
        </w:tabs>
        <w:spacing w:line="360" w:lineRule="auto"/>
        <w:ind w:left="1"/>
        <w:rPr>
          <w:rFonts w:cs="Arial"/>
        </w:rPr>
      </w:pPr>
    </w:p>
    <w:p w:rsidR="00E11A29" w:rsidRPr="00C916BF" w:rsidRDefault="00853F7D">
      <w:pPr>
        <w:pStyle w:val="rovenadpisu1"/>
        <w:numPr>
          <w:ilvl w:val="0"/>
          <w:numId w:val="10"/>
        </w:numPr>
        <w:tabs>
          <w:tab w:val="clear" w:pos="720"/>
        </w:tabs>
        <w:spacing w:before="120"/>
        <w:ind w:left="426" w:hanging="425"/>
        <w:rPr>
          <w:b w:val="0"/>
          <w:bCs w:val="0"/>
        </w:rPr>
      </w:pPr>
      <w:r w:rsidRPr="00C916BF">
        <w:rPr>
          <w:b w:val="0"/>
          <w:bCs w:val="0"/>
        </w:rPr>
        <w:t>Nemá uhrazený závazek vzniklý na základ</w:t>
      </w:r>
      <w:r w:rsidR="007D7DE8" w:rsidRPr="00C916BF">
        <w:rPr>
          <w:b w:val="0"/>
          <w:bCs w:val="0"/>
        </w:rPr>
        <w:t>ě</w:t>
      </w:r>
      <w:r w:rsidRPr="00C916BF">
        <w:rPr>
          <w:rFonts w:eastAsia="SimSun"/>
          <w:b w:val="0"/>
          <w:bCs w:val="0"/>
        </w:rPr>
        <w:t xml:space="preserve"> příkazu k vrácení finančních prostředků vydaného po předchozím rozhodnutí Komise prohlašujícím, že podpora je protiprávní a neslučitelná se společným trhem</w:t>
      </w:r>
    </w:p>
    <w:p w:rsidR="00853F7D" w:rsidRPr="00D679A7" w:rsidRDefault="00273EAA" w:rsidP="00C916BF">
      <w:pPr>
        <w:pStyle w:val="rovenadpisu1"/>
        <w:numPr>
          <w:ilvl w:val="0"/>
          <w:numId w:val="10"/>
        </w:numPr>
        <w:tabs>
          <w:tab w:val="clear" w:pos="720"/>
        </w:tabs>
        <w:spacing w:before="120"/>
        <w:ind w:left="426" w:hanging="425"/>
      </w:pPr>
      <w:r w:rsidRPr="00C916BF">
        <w:rPr>
          <w:b w:val="0"/>
        </w:rPr>
        <w:t>J</w:t>
      </w:r>
      <w:r w:rsidR="00E13808" w:rsidRPr="00C916BF">
        <w:rPr>
          <w:b w:val="0"/>
        </w:rPr>
        <w:t>e příjemcem podpory pro mladé inovativní podniky podle čl. 35 Nařízení Komise (ES) č. 800/2008, poskytnuté před méně než 3 roky před datem podání žádosti o podporu</w:t>
      </w:r>
    </w:p>
    <w:p w:rsidR="00603916" w:rsidRPr="00D679A7" w:rsidRDefault="00603916" w:rsidP="00C916BF">
      <w:pPr>
        <w:pStyle w:val="rovenadpisu1"/>
        <w:numPr>
          <w:ilvl w:val="0"/>
          <w:numId w:val="10"/>
        </w:numPr>
        <w:tabs>
          <w:tab w:val="clear" w:pos="720"/>
        </w:tabs>
        <w:spacing w:before="120"/>
        <w:ind w:left="426" w:hanging="425"/>
        <w:rPr>
          <w:b w:val="0"/>
        </w:rPr>
      </w:pPr>
      <w:r w:rsidRPr="00D679A7">
        <w:rPr>
          <w:b w:val="0"/>
        </w:rPr>
        <w:t>má právní formu akciové společnosti s listinnými akciemi na majitele</w:t>
      </w:r>
    </w:p>
    <w:p w:rsidR="00853F7D" w:rsidRPr="00C916BF" w:rsidRDefault="00853F7D">
      <w:pPr>
        <w:pStyle w:val="Nadpis2"/>
        <w:jc w:val="both"/>
      </w:pPr>
      <w:bookmarkStart w:id="9" w:name="_Toc270948241"/>
      <w:r w:rsidRPr="00C916BF">
        <w:t>Formální podmínky přijatelnosti projektu:</w:t>
      </w:r>
      <w:bookmarkEnd w:id="9"/>
    </w:p>
    <w:p w:rsidR="00853F7D" w:rsidRPr="00C916BF" w:rsidRDefault="00853F7D">
      <w:pPr>
        <w:pStyle w:val="odrtecka"/>
        <w:numPr>
          <w:ilvl w:val="1"/>
          <w:numId w:val="4"/>
        </w:numPr>
        <w:tabs>
          <w:tab w:val="clear" w:pos="709"/>
          <w:tab w:val="clear" w:pos="1440"/>
          <w:tab w:val="left" w:pos="851"/>
        </w:tabs>
        <w:spacing w:line="360" w:lineRule="auto"/>
        <w:ind w:left="851" w:hanging="567"/>
        <w:rPr>
          <w:rFonts w:cs="Arial"/>
        </w:rPr>
      </w:pPr>
      <w:r w:rsidRPr="00C916BF">
        <w:rPr>
          <w:rFonts w:cs="Arial"/>
        </w:rPr>
        <w:t>Projekt musí být realizován na území regionů se soustředěnou podporou státu vymezených v příloze usnesení vlády č. 141/2010, a na území regionů s vyšší mírou nezaměstnanosti dle metodiky uvedené v programu. Podporované regiony pro tuto výzvu jsou uvedeny v příloze č. 3,</w:t>
      </w:r>
    </w:p>
    <w:p w:rsidR="00853F7D" w:rsidRPr="00C916BF" w:rsidRDefault="00853F7D">
      <w:pPr>
        <w:pStyle w:val="odrtecka"/>
        <w:numPr>
          <w:ilvl w:val="1"/>
          <w:numId w:val="4"/>
        </w:numPr>
        <w:tabs>
          <w:tab w:val="clear" w:pos="709"/>
          <w:tab w:val="clear" w:pos="1440"/>
          <w:tab w:val="left" w:pos="851"/>
        </w:tabs>
        <w:spacing w:line="360" w:lineRule="auto"/>
        <w:ind w:left="851" w:hanging="567"/>
        <w:rPr>
          <w:rFonts w:cs="Arial"/>
        </w:rPr>
      </w:pPr>
      <w:r w:rsidRPr="00C916BF">
        <w:rPr>
          <w:rFonts w:cs="Arial"/>
        </w:rPr>
        <w:t>Cíle projektu musí být v souladu s cíli programu,</w:t>
      </w:r>
    </w:p>
    <w:p w:rsidR="00853F7D" w:rsidRPr="00C916BF" w:rsidRDefault="00853F7D">
      <w:pPr>
        <w:pStyle w:val="odrtecka"/>
        <w:numPr>
          <w:ilvl w:val="1"/>
          <w:numId w:val="4"/>
        </w:numPr>
        <w:tabs>
          <w:tab w:val="clear" w:pos="709"/>
          <w:tab w:val="clear" w:pos="1440"/>
          <w:tab w:val="left" w:pos="851"/>
        </w:tabs>
        <w:spacing w:line="360" w:lineRule="auto"/>
        <w:ind w:left="851" w:hanging="567"/>
        <w:rPr>
          <w:rFonts w:cs="Arial"/>
        </w:rPr>
      </w:pPr>
      <w:r w:rsidRPr="00C916BF">
        <w:rPr>
          <w:rFonts w:cs="Arial"/>
        </w:rPr>
        <w:t>Projekt nesmí porušovat horizontální politiky EU a jejich základní principy, zejména:</w:t>
      </w:r>
    </w:p>
    <w:p w:rsidR="00853F7D" w:rsidRPr="00C916BF" w:rsidRDefault="00853F7D">
      <w:pPr>
        <w:pStyle w:val="rovenadpisu1"/>
        <w:numPr>
          <w:ilvl w:val="0"/>
          <w:numId w:val="10"/>
        </w:numPr>
        <w:tabs>
          <w:tab w:val="clear" w:pos="720"/>
          <w:tab w:val="left" w:pos="851"/>
        </w:tabs>
        <w:spacing w:before="120"/>
        <w:ind w:left="851" w:hanging="567"/>
        <w:rPr>
          <w:b w:val="0"/>
          <w:bCs w:val="0"/>
        </w:rPr>
      </w:pPr>
      <w:r w:rsidRPr="00C916BF">
        <w:rPr>
          <w:b w:val="0"/>
          <w:bCs w:val="0"/>
        </w:rPr>
        <w:t>Rovné příležitosti mezi muži a ženami.</w:t>
      </w:r>
    </w:p>
    <w:p w:rsidR="00853F7D" w:rsidRPr="00C916BF" w:rsidRDefault="00853F7D">
      <w:pPr>
        <w:pStyle w:val="rovenadpisu1"/>
        <w:numPr>
          <w:ilvl w:val="0"/>
          <w:numId w:val="10"/>
        </w:numPr>
        <w:tabs>
          <w:tab w:val="clear" w:pos="720"/>
          <w:tab w:val="left" w:pos="851"/>
        </w:tabs>
        <w:spacing w:before="120"/>
        <w:ind w:left="851" w:hanging="567"/>
        <w:rPr>
          <w:b w:val="0"/>
          <w:bCs w:val="0"/>
        </w:rPr>
      </w:pPr>
      <w:r w:rsidRPr="00C916BF">
        <w:rPr>
          <w:b w:val="0"/>
          <w:bCs w:val="0"/>
        </w:rPr>
        <w:t xml:space="preserve">Udržitelný rozvoj z hlediska </w:t>
      </w:r>
      <w:r w:rsidR="003B5504" w:rsidRPr="00C916BF">
        <w:rPr>
          <w:b w:val="0"/>
          <w:bCs w:val="0"/>
        </w:rPr>
        <w:t xml:space="preserve">ochrany </w:t>
      </w:r>
      <w:r w:rsidRPr="00C916BF">
        <w:rPr>
          <w:b w:val="0"/>
          <w:bCs w:val="0"/>
        </w:rPr>
        <w:t>životního prostředí.</w:t>
      </w:r>
    </w:p>
    <w:p w:rsidR="00853F7D" w:rsidRPr="00C916BF" w:rsidRDefault="00853F7D">
      <w:pPr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2"/>
        <w:jc w:val="both"/>
      </w:pPr>
      <w:bookmarkStart w:id="10" w:name="_Toc270948242"/>
      <w:r w:rsidRPr="00C916BF">
        <w:t>Ostatní podmínky</w:t>
      </w:r>
      <w:bookmarkEnd w:id="10"/>
    </w:p>
    <w:p w:rsidR="00055BD6" w:rsidRDefault="003F295F">
      <w:pPr>
        <w:pStyle w:val="normln0"/>
        <w:numPr>
          <w:ilvl w:val="0"/>
          <w:numId w:val="20"/>
        </w:numPr>
        <w:rPr>
          <w:rFonts w:cs="Arial"/>
        </w:rPr>
      </w:pPr>
      <w:r w:rsidRPr="00D679A7">
        <w:rPr>
          <w:rFonts w:cs="Arial"/>
        </w:rPr>
        <w:t>V případě vydání Rozhodnutí o poskytnutí dotace souhlasí žadatel se zveřejněním všech dokumentů souvisejících s jeho žádostí o podporu projektu na internetových stránkách Ministerstva financí v souladu s § 18a zákona č. 218/2000 Sb., o rozpočtových pravidlech</w:t>
      </w:r>
      <w:r w:rsidR="00055BD6">
        <w:rPr>
          <w:rFonts w:cs="Arial"/>
        </w:rPr>
        <w:t>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Dotace bude příjemci dotace poskytnuta na základě Rozhodnutí o poskytnutí dotace vydaného správcem programu (dále jen „Rozhodnutí“), jehož součástí jsou závazné Podmínky poskytnutí dotace (dále jen „Podmínky“).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 xml:space="preserve">Příjemce dotace je povinen o způsobilých výdajích projektu a použití dotace určené k financování způsobilých výdajů vést oddělenou účetní evidenci </w:t>
      </w:r>
      <w:r w:rsidRPr="00C916BF">
        <w:rPr>
          <w:rFonts w:cs="Arial"/>
        </w:rPr>
        <w:lastRenderedPageBreak/>
        <w:t>a dokumentaci, stanovenou v Podmínkách poskytnutí dotace a uchovat je po dobu 10 let ode dne ukončení projektu</w:t>
      </w:r>
      <w:r w:rsidRPr="00C916BF">
        <w:rPr>
          <w:rStyle w:val="Znakapoznpodarou"/>
          <w:rFonts w:cs="Arial"/>
        </w:rPr>
        <w:footnoteReference w:id="7"/>
      </w:r>
      <w:r w:rsidRPr="00C916BF">
        <w:rPr>
          <w:rFonts w:cs="Arial"/>
        </w:rPr>
        <w:t xml:space="preserve">, a zároveň minimálně do doby uplynutí 3 let od uzávěrky OP Podnikání a inovace v souladu </w:t>
      </w:r>
      <w:r w:rsidR="00C415D3" w:rsidRPr="00C916BF">
        <w:rPr>
          <w:rFonts w:cs="Arial"/>
        </w:rPr>
        <w:t xml:space="preserve">s </w:t>
      </w:r>
      <w:r w:rsidRPr="00C916BF">
        <w:rPr>
          <w:rFonts w:cs="Arial"/>
        </w:rPr>
        <w:t>čl. 90 Nařízení Rady (ES) č. 1083/2006. O uzávěrce OP Podnikání a inovace budou všichni příjemci dotace informováni.</w:t>
      </w:r>
    </w:p>
    <w:p w:rsidR="00055BD6" w:rsidRPr="00055BD6" w:rsidRDefault="00853F7D" w:rsidP="00055BD6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Dotace je vyplácena příjemci dotace zpětně po ukončení projektu nebo po ukončení etapy projektu za předpokladu splnění Podmínek.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Pořízený dlouhodobý hmotný majetek může být zastaven ve prospěch financující společnosti pouze formou zástavního práva (jiný způsob zástavy majetku není přípustný).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Žadatel o poskytnutí dotace musí jednoznačně prokázat vlastnická nebo jiná práva k nemovitostem a pozemkům, kde bude projekt realizován</w:t>
      </w:r>
      <w:r w:rsidR="00944F29" w:rsidRPr="00C916BF">
        <w:rPr>
          <w:rFonts w:cs="Arial"/>
        </w:rPr>
        <w:t>,</w:t>
      </w:r>
      <w:r w:rsidRPr="00C916BF">
        <w:rPr>
          <w:rFonts w:cs="Arial"/>
        </w:rPr>
        <w:t xml:space="preserve"> předložením smlouvy o nájmu nebo výpisem z katastru nemovitostí</w:t>
      </w:r>
      <w:r w:rsidR="00944F29" w:rsidRPr="00C916BF">
        <w:rPr>
          <w:rFonts w:cs="Arial"/>
        </w:rPr>
        <w:t xml:space="preserve"> (ne starším 3 měsíců)</w:t>
      </w:r>
      <w:r w:rsidRPr="00C916BF">
        <w:rPr>
          <w:rFonts w:cs="Arial"/>
        </w:rPr>
        <w:t xml:space="preserve">. 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 xml:space="preserve">Příjemce dotace je povinen mít ve svém vlastnictví dlouhodobý hmotný a nehmotný majetek pořízený zcela nebo částečně z poskytnuté podpory po dobu tří let ode dne ukončení projektu. Tato podmínka je rovněž zachována, pokud dojde k obměně, minimálně ve stejném rozsahu, majetku pořízeného zcela nebo částečně z poskytnuté dotace. 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Příjemce podpory musí po celou dobu realizace projektu a po dobu tří let od data ukončení realizace projektu používat majetek pořízený s účastí dotace, který má ve svém vlastnictví, k podporovaným ekonomickým činnostem.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Investice musí být v regionu NUTS IV, kde se podpora poskytuje, zachována alespoň po dobu tří let po dokončení celé investice.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Každý žadatel může předložit pouze jeden projekt v rámci této výzvy.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Příjemce dotace musí mít ke dni podání žádosti uzavřena minimálně poslední 2 po sobě jdoucí zdaňovací období.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 xml:space="preserve">Příjemce dotace je povinen po celou dobu realizace projektu a nejméně tří roků od data jejího ukončení umožnit přímý přístup pověřeným zaměstnancům správce programu a zprostředkujícího subjektu k provádění kontroly podle zákona č. 552/1991 Sb., o státní kontrole. Dále těmto zaměstnancům umožnit přímý přístup za účelem kontroly dodržování podmínek programu a účelového využití prostředků z poskytnuté dotace, jakož i kontroly finanční situace a </w:t>
      </w:r>
      <w:r w:rsidRPr="00C916BF">
        <w:rPr>
          <w:rFonts w:cs="Arial"/>
        </w:rPr>
        <w:lastRenderedPageBreak/>
        <w:t>účetnictví nebo daňové evidence příjemce dotace, a to jak na místě realizace projektu</w:t>
      </w:r>
      <w:r w:rsidR="0088087E" w:rsidRPr="00C916BF">
        <w:rPr>
          <w:rFonts w:cs="Arial"/>
        </w:rPr>
        <w:t>,</w:t>
      </w:r>
      <w:r w:rsidRPr="00C916BF">
        <w:rPr>
          <w:rFonts w:cs="Arial"/>
        </w:rPr>
        <w:t xml:space="preserve"> tak ve svém sídle.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Příjemce dotace je povinen ve vztahu ke způsobilým výdajům projektu, na které je žádáno vyplacení dotace, postupovat podle zákona č. 137/2006 Sb., o veřejných zakázkách a dle pravidel určených správcem programu.</w:t>
      </w:r>
    </w:p>
    <w:p w:rsidR="00853F7D" w:rsidRPr="00C916BF" w:rsidRDefault="00853F7D">
      <w:pPr>
        <w:pStyle w:val="normln0"/>
        <w:numPr>
          <w:ilvl w:val="0"/>
          <w:numId w:val="20"/>
        </w:numPr>
        <w:rPr>
          <w:rFonts w:cs="Arial"/>
        </w:rPr>
      </w:pPr>
      <w:r w:rsidRPr="00C916BF">
        <w:rPr>
          <w:rFonts w:cs="Arial"/>
        </w:rPr>
        <w:t>Další povinnosti příjemce dotace jsou stanoveny v Podmínkách.</w:t>
      </w:r>
    </w:p>
    <w:p w:rsidR="00853F7D" w:rsidRPr="00C916BF" w:rsidRDefault="00853F7D">
      <w:pPr>
        <w:pStyle w:val="normln0"/>
        <w:rPr>
          <w:rFonts w:cs="Arial"/>
        </w:rPr>
      </w:pPr>
    </w:p>
    <w:p w:rsidR="00853F7D" w:rsidRPr="00C916BF" w:rsidRDefault="00853F7D">
      <w:pPr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2"/>
        <w:jc w:val="both"/>
      </w:pPr>
      <w:r w:rsidRPr="00C916BF">
        <w:t xml:space="preserve"> </w:t>
      </w:r>
      <w:bookmarkStart w:id="11" w:name="_Toc270948243"/>
      <w:r w:rsidRPr="00C916BF">
        <w:t xml:space="preserve">Způsobilé </w:t>
      </w:r>
      <w:proofErr w:type="gramStart"/>
      <w:r w:rsidRPr="00C916BF">
        <w:t>výdaje</w:t>
      </w:r>
      <w:r w:rsidRPr="00C916BF">
        <w:rPr>
          <w:rStyle w:val="Znakapoznpodarou"/>
          <w:rFonts w:cs="Arial"/>
          <w:b w:val="0"/>
          <w:bCs w:val="0"/>
          <w:sz w:val="28"/>
        </w:rPr>
        <w:footnoteReference w:id="8"/>
      </w:r>
      <w:r w:rsidRPr="00C916BF">
        <w:rPr>
          <w:vertAlign w:val="superscript"/>
        </w:rPr>
        <w:t>,</w:t>
      </w:r>
      <w:r w:rsidRPr="00C916BF">
        <w:t>:</w:t>
      </w:r>
      <w:bookmarkEnd w:id="11"/>
      <w:proofErr w:type="gramEnd"/>
    </w:p>
    <w:p w:rsidR="00853F7D" w:rsidRPr="00C916BF" w:rsidRDefault="00853F7D">
      <w:pPr>
        <w:pStyle w:val="Zkladntext2"/>
        <w:rPr>
          <w:szCs w:val="20"/>
        </w:rPr>
      </w:pPr>
      <w:r w:rsidRPr="00C916BF">
        <w:rPr>
          <w:szCs w:val="20"/>
        </w:rPr>
        <w:t>U všech projektů v rámci této výzvy je nutné dodržet podmínky platné pro investiční podporu uvedené v čl. 12 Nařízení Komise (ES) č. 800/2008.</w:t>
      </w:r>
    </w:p>
    <w:p w:rsidR="00853F7D" w:rsidRPr="00C916BF" w:rsidRDefault="00853F7D">
      <w:pPr>
        <w:rPr>
          <w:rFonts w:ascii="Arial" w:hAnsi="Arial" w:cs="Arial"/>
        </w:rPr>
      </w:pPr>
    </w:p>
    <w:p w:rsidR="00853F7D" w:rsidRPr="00C916BF" w:rsidRDefault="00853F7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16BF">
        <w:rPr>
          <w:rFonts w:ascii="Arial" w:hAnsi="Arial" w:cs="Arial"/>
          <w:sz w:val="24"/>
          <w:szCs w:val="24"/>
        </w:rPr>
        <w:t>Musí být vynaloženy v souladu s cíli programu, musí bezprostředně souviset s realizací projektu a musí u nich existovat prokazatelná přímá vazba na výstup projektu.</w:t>
      </w:r>
    </w:p>
    <w:p w:rsidR="00853F7D" w:rsidRPr="00C916BF" w:rsidRDefault="00853F7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16BF">
        <w:rPr>
          <w:rFonts w:ascii="Arial" w:hAnsi="Arial" w:cs="Arial"/>
          <w:sz w:val="24"/>
          <w:szCs w:val="24"/>
        </w:rPr>
        <w:t>Musí být vynaloženy nejdříve v den přijatelnosti projektu</w:t>
      </w:r>
      <w:r w:rsidRPr="00C916BF">
        <w:rPr>
          <w:rStyle w:val="Znakapoznpodarou"/>
          <w:rFonts w:ascii="Arial" w:hAnsi="Arial" w:cs="Arial"/>
          <w:b/>
          <w:bCs/>
          <w:sz w:val="28"/>
        </w:rPr>
        <w:footnoteReference w:id="9"/>
      </w:r>
      <w:r w:rsidRPr="00C916BF">
        <w:rPr>
          <w:rFonts w:ascii="Arial" w:hAnsi="Arial" w:cs="Arial"/>
          <w:sz w:val="24"/>
          <w:szCs w:val="24"/>
        </w:rPr>
        <w:t>.</w:t>
      </w:r>
    </w:p>
    <w:p w:rsidR="00853F7D" w:rsidRPr="00C916BF" w:rsidRDefault="00853F7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16BF">
        <w:rPr>
          <w:rFonts w:ascii="Arial" w:hAnsi="Arial" w:cs="Arial"/>
          <w:sz w:val="24"/>
          <w:szCs w:val="24"/>
        </w:rPr>
        <w:t>Musí být před proplacením ze strukturálních fondů prokazatelně zaplaceny příjemcem dotace.</w:t>
      </w:r>
    </w:p>
    <w:p w:rsidR="00853F7D" w:rsidRPr="00C916BF" w:rsidRDefault="00853F7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16BF">
        <w:rPr>
          <w:rFonts w:ascii="Arial" w:hAnsi="Arial" w:cs="Arial"/>
          <w:sz w:val="24"/>
          <w:szCs w:val="24"/>
        </w:rPr>
        <w:t>Musí být doloženy průkaznými doklady, musí být uhrazeny dodavatelům, přitom majetek nelze pořizovat aktivací.</w:t>
      </w:r>
    </w:p>
    <w:p w:rsidR="00853F7D" w:rsidRPr="00C916BF" w:rsidRDefault="00853F7D">
      <w:pPr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3"/>
        <w:jc w:val="both"/>
      </w:pPr>
      <w:bookmarkStart w:id="12" w:name="_Toc270948244"/>
      <w:r w:rsidRPr="00C916BF">
        <w:t>Způsobilými výdaji jsou:</w:t>
      </w:r>
      <w:bookmarkEnd w:id="12"/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Dlouhodobý hmotný majetek - nákup strojů a zařízení, které nebyly předmětem odpisu, včetně software zajišťujícího jejich funkčnost.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Dlouhodobý nehmotný majetek - náklady na pořízení patentových licencí souvisejících s nákupem strojů a zařízení, přičemž dlouhodobý nehmotný majetek:</w:t>
      </w:r>
    </w:p>
    <w:p w:rsidR="00853F7D" w:rsidRPr="00C916BF" w:rsidRDefault="00853F7D">
      <w:pPr>
        <w:pStyle w:val="odrtecka"/>
        <w:numPr>
          <w:ilvl w:val="0"/>
          <w:numId w:val="0"/>
        </w:numPr>
        <w:spacing w:line="360" w:lineRule="auto"/>
        <w:ind w:left="1080"/>
        <w:jc w:val="left"/>
        <w:rPr>
          <w:rFonts w:cs="Arial"/>
        </w:rPr>
      </w:pPr>
      <w:r w:rsidRPr="00C916BF">
        <w:rPr>
          <w:rFonts w:cs="Arial"/>
        </w:rPr>
        <w:t>- musí být používán výlučně jen v provozovně, která je příjemcem regionální podpory,</w:t>
      </w:r>
    </w:p>
    <w:p w:rsidR="00853F7D" w:rsidRPr="00C916BF" w:rsidRDefault="00853F7D">
      <w:pPr>
        <w:pStyle w:val="odrtecka"/>
        <w:numPr>
          <w:ilvl w:val="0"/>
          <w:numId w:val="0"/>
        </w:numPr>
        <w:spacing w:line="360" w:lineRule="auto"/>
        <w:ind w:left="1080"/>
        <w:jc w:val="left"/>
        <w:rPr>
          <w:rFonts w:cs="Arial"/>
        </w:rPr>
      </w:pPr>
      <w:r w:rsidRPr="00C916BF">
        <w:rPr>
          <w:rFonts w:cs="Arial"/>
        </w:rPr>
        <w:lastRenderedPageBreak/>
        <w:t>- musí se jednat o odepisovatelná aktiva,</w:t>
      </w:r>
    </w:p>
    <w:p w:rsidR="00853F7D" w:rsidRPr="00C916BF" w:rsidRDefault="00853F7D">
      <w:pPr>
        <w:pStyle w:val="odrtecka"/>
        <w:numPr>
          <w:ilvl w:val="0"/>
          <w:numId w:val="0"/>
        </w:numPr>
        <w:spacing w:line="360" w:lineRule="auto"/>
        <w:ind w:left="1080"/>
        <w:jc w:val="left"/>
        <w:rPr>
          <w:rFonts w:cs="Arial"/>
        </w:rPr>
      </w:pPr>
      <w:r w:rsidRPr="00C916BF">
        <w:rPr>
          <w:rFonts w:cs="Arial"/>
        </w:rPr>
        <w:t>- musí být pořízen od třetí strany za tržních podmínek, aniž by byl nabyvatel schopen vykonávat nad prodávajícím kontrolu ve smyslu článku 3 Nařízení Rady (ES) č. 139/2004</w:t>
      </w:r>
      <w:r w:rsidRPr="00C916BF">
        <w:rPr>
          <w:rStyle w:val="Znakapoznpodarou"/>
          <w:rFonts w:cs="Arial"/>
        </w:rPr>
        <w:footnoteReference w:id="10"/>
      </w:r>
      <w:r w:rsidRPr="00C916BF">
        <w:rPr>
          <w:rFonts w:cs="Arial"/>
        </w:rPr>
        <w:t>, či naopak,</w:t>
      </w:r>
    </w:p>
    <w:p w:rsidR="00853F7D" w:rsidRPr="00C916BF" w:rsidRDefault="00853F7D">
      <w:pPr>
        <w:pStyle w:val="odrtecka"/>
        <w:numPr>
          <w:ilvl w:val="0"/>
          <w:numId w:val="0"/>
        </w:numPr>
        <w:spacing w:line="360" w:lineRule="auto"/>
        <w:ind w:left="1080"/>
        <w:jc w:val="left"/>
        <w:rPr>
          <w:rFonts w:cs="Arial"/>
        </w:rPr>
      </w:pPr>
      <w:r w:rsidRPr="00C916BF">
        <w:rPr>
          <w:rFonts w:cs="Arial"/>
        </w:rPr>
        <w:t>- musí být zahrnutý do aktiv příjemce podpory a ponechán v podniku/majetku příjemce podpory po dobu nejméně 3 let od ukončení realizace projektu.</w:t>
      </w:r>
    </w:p>
    <w:p w:rsidR="00853F7D" w:rsidRPr="00C916BF" w:rsidRDefault="00853F7D" w:rsidP="00D679A7">
      <w:pPr>
        <w:pStyle w:val="odrtecka"/>
        <w:numPr>
          <w:ilvl w:val="0"/>
          <w:numId w:val="0"/>
        </w:numPr>
        <w:spacing w:line="360" w:lineRule="auto"/>
        <w:rPr>
          <w:rFonts w:cs="Arial"/>
        </w:rPr>
      </w:pPr>
    </w:p>
    <w:p w:rsidR="00853F7D" w:rsidRPr="00C916BF" w:rsidRDefault="00853F7D">
      <w:pPr>
        <w:pStyle w:val="Nadpis3"/>
        <w:jc w:val="both"/>
      </w:pPr>
      <w:bookmarkStart w:id="13" w:name="_Toc270948245"/>
      <w:r w:rsidRPr="00C916BF">
        <w:t>Způsobilými výdaji nejsou:</w:t>
      </w:r>
      <w:bookmarkEnd w:id="13"/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Stavební práce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DPH, pokud je příjemce podpory plátcem DPH, anebo si může nárokovat vrácení DPH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Náklady vzniklé před datem přijatelnosti projektu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Splátky půjček a úvěrů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Sankce a penále</w:t>
      </w:r>
    </w:p>
    <w:p w:rsidR="00853F7D" w:rsidRPr="00C916BF" w:rsidRDefault="00853F7D">
      <w:pPr>
        <w:pStyle w:val="odrtecka"/>
        <w:spacing w:line="360" w:lineRule="auto"/>
        <w:rPr>
          <w:rFonts w:cs="Arial"/>
        </w:rPr>
      </w:pPr>
      <w:r w:rsidRPr="00C916BF">
        <w:rPr>
          <w:rFonts w:cs="Arial"/>
        </w:rPr>
        <w:t>Náklady na záruky, pojištění, úroky, bankovní poplatky, kursové ztráty, celní a správní poplatky</w:t>
      </w:r>
    </w:p>
    <w:p w:rsidR="00853F7D" w:rsidRPr="00C916BF" w:rsidRDefault="00853F7D">
      <w:pPr>
        <w:pStyle w:val="odrtecka"/>
        <w:rPr>
          <w:rFonts w:cs="Arial"/>
        </w:rPr>
      </w:pPr>
      <w:r w:rsidRPr="00C916BF">
        <w:rPr>
          <w:rFonts w:cs="Arial"/>
        </w:rPr>
        <w:t>Leasing</w:t>
      </w:r>
    </w:p>
    <w:p w:rsidR="00853F7D" w:rsidRPr="00C916BF" w:rsidRDefault="00853F7D">
      <w:pPr>
        <w:pStyle w:val="odrtecka"/>
        <w:rPr>
          <w:rFonts w:cs="Arial"/>
        </w:rPr>
      </w:pPr>
      <w:r w:rsidRPr="00C916BF">
        <w:rPr>
          <w:rFonts w:cs="Arial"/>
        </w:rPr>
        <w:t>Dlouhodobý nehmotný majetek – řídící software pokud není přímou součástí pořizovaných strojů a zařízení a není předmětem odpisu</w:t>
      </w:r>
    </w:p>
    <w:p w:rsidR="00853F7D" w:rsidRPr="00C916BF" w:rsidRDefault="00853F7D">
      <w:pPr>
        <w:pStyle w:val="odrtecka"/>
        <w:rPr>
          <w:rFonts w:cs="Arial"/>
        </w:rPr>
      </w:pPr>
      <w:r w:rsidRPr="00C916BF">
        <w:rPr>
          <w:rFonts w:cs="Arial"/>
        </w:rPr>
        <w:t>Náklady na publicitu</w:t>
      </w:r>
    </w:p>
    <w:p w:rsidR="00853F7D" w:rsidRPr="00C916BF" w:rsidRDefault="00853F7D">
      <w:pPr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2"/>
        <w:jc w:val="both"/>
      </w:pPr>
      <w:bookmarkStart w:id="14" w:name="_Toc270948246"/>
      <w:r w:rsidRPr="00C916BF">
        <w:t>Odvětvové vymezení</w:t>
      </w:r>
      <w:bookmarkEnd w:id="14"/>
    </w:p>
    <w:p w:rsidR="00853F7D" w:rsidRPr="00C916BF" w:rsidRDefault="00853F7D">
      <w:pPr>
        <w:pStyle w:val="Zkladntext2"/>
        <w:jc w:val="both"/>
      </w:pPr>
      <w:r w:rsidRPr="00C916BF">
        <w:t>V rámci této výzvy nelze poskytnout podporu na činnosti spojené s vývozem, a to podporu přímo spojenou s vyváženým množstvím, podporu na zřízení a provoz distribuční sítě nebo na jiné běžné náklady spojené s vývozní činností; a dále podporu podmiňující použití domácího zboží na úkor dováženého zboží.</w:t>
      </w:r>
    </w:p>
    <w:p w:rsidR="00853F7D" w:rsidRPr="00C916BF" w:rsidRDefault="00853F7D">
      <w:pPr>
        <w:pStyle w:val="rovenadpisu2"/>
        <w:rPr>
          <w:b w:val="0"/>
          <w:bCs w:val="0"/>
          <w:szCs w:val="20"/>
        </w:rPr>
      </w:pPr>
      <w:r w:rsidRPr="00C916BF">
        <w:rPr>
          <w:b w:val="0"/>
          <w:bCs w:val="0"/>
          <w:szCs w:val="20"/>
        </w:rPr>
        <w:lastRenderedPageBreak/>
        <w:t>Podporované aktivity musí směřovat do následujících vymezených oblastí:</w:t>
      </w:r>
    </w:p>
    <w:p w:rsidR="00853F7D" w:rsidRPr="00C916BF" w:rsidRDefault="00853F7D">
      <w:pPr>
        <w:pStyle w:val="Zkladntext3"/>
        <w:numPr>
          <w:ilvl w:val="0"/>
          <w:numId w:val="8"/>
        </w:numPr>
        <w:spacing w:before="120" w:line="360" w:lineRule="auto"/>
        <w:jc w:val="both"/>
        <w:rPr>
          <w:sz w:val="24"/>
        </w:rPr>
      </w:pPr>
      <w:r w:rsidRPr="00C916BF">
        <w:rPr>
          <w:sz w:val="24"/>
        </w:rPr>
        <w:t>Zpracovatelského průmyslu a obchodu podle CZ – NACE uvedených v příloze č. 1</w:t>
      </w:r>
    </w:p>
    <w:p w:rsidR="00853F7D" w:rsidRPr="00C916BF" w:rsidRDefault="00853F7D">
      <w:pPr>
        <w:pStyle w:val="Zkladntext3"/>
        <w:numPr>
          <w:ilvl w:val="0"/>
          <w:numId w:val="8"/>
        </w:numPr>
        <w:spacing w:before="120" w:line="360" w:lineRule="auto"/>
        <w:jc w:val="both"/>
      </w:pPr>
      <w:r w:rsidRPr="00C916BF">
        <w:rPr>
          <w:sz w:val="24"/>
        </w:rPr>
        <w:t>Aktivity průřezových odvětví (např. biotechnologie, nanotechnologie, optoelektronika, atd.)</w:t>
      </w:r>
    </w:p>
    <w:p w:rsidR="00853F7D" w:rsidRPr="00C916BF" w:rsidRDefault="00853F7D">
      <w:pPr>
        <w:pStyle w:val="rovenadpisu1"/>
        <w:numPr>
          <w:ilvl w:val="0"/>
          <w:numId w:val="0"/>
        </w:numPr>
        <w:rPr>
          <w:b w:val="0"/>
          <w:bCs w:val="0"/>
        </w:rPr>
      </w:pPr>
      <w:r w:rsidRPr="00C916BF">
        <w:rPr>
          <w:b w:val="0"/>
          <w:bCs w:val="0"/>
        </w:rPr>
        <w:t>Projekty, které jsou zaměřeny na výrobu, zpracování a uvádění na trh výrobků uvedených v příloze č. 2 nebudou podporovány.</w:t>
      </w:r>
    </w:p>
    <w:p w:rsidR="00853F7D" w:rsidRPr="00C916BF" w:rsidRDefault="00853F7D">
      <w:pPr>
        <w:pStyle w:val="Nadpis2"/>
        <w:jc w:val="both"/>
      </w:pPr>
      <w:bookmarkStart w:id="15" w:name="_Toc270948247"/>
      <w:r w:rsidRPr="00C916BF">
        <w:t>Forma a výše podpory</w:t>
      </w:r>
      <w:bookmarkEnd w:id="15"/>
    </w:p>
    <w:p w:rsidR="00853F7D" w:rsidRPr="00C916BF" w:rsidRDefault="00853F7D">
      <w:pPr>
        <w:pStyle w:val="rovenadpisu1"/>
        <w:numPr>
          <w:ilvl w:val="0"/>
          <w:numId w:val="0"/>
        </w:numPr>
        <w:spacing w:before="120"/>
        <w:rPr>
          <w:b w:val="0"/>
          <w:bCs w:val="0"/>
        </w:rPr>
      </w:pPr>
      <w:r w:rsidRPr="00C916BF">
        <w:rPr>
          <w:b w:val="0"/>
          <w:bCs w:val="0"/>
        </w:rPr>
        <w:t>Podpora je poskytována formou dotace.</w:t>
      </w:r>
    </w:p>
    <w:p w:rsidR="00853F7D" w:rsidRPr="00C9070D" w:rsidRDefault="00853F7D" w:rsidP="00C9070D">
      <w:pPr>
        <w:pStyle w:val="rovenadpisu1"/>
        <w:numPr>
          <w:ilvl w:val="0"/>
          <w:numId w:val="0"/>
        </w:numPr>
        <w:spacing w:before="120"/>
        <w:rPr>
          <w:b w:val="0"/>
          <w:bCs w:val="0"/>
        </w:rPr>
      </w:pPr>
      <w:r w:rsidRPr="00C9070D">
        <w:rPr>
          <w:b w:val="0"/>
          <w:bCs w:val="0"/>
        </w:rPr>
        <w:t>Dotace je účelově určená k  úhradě způsobilých výdajů vzniklých v souvislosti s plněním předmětu projektu. Dotace je poskytována v</w:t>
      </w:r>
      <w:r w:rsidR="00AC7909" w:rsidRPr="00C9070D">
        <w:rPr>
          <w:b w:val="0"/>
          <w:bCs w:val="0"/>
        </w:rPr>
        <w:t xml:space="preserve"> rozmezí </w:t>
      </w:r>
      <w:r w:rsidRPr="00C9070D">
        <w:rPr>
          <w:b w:val="0"/>
          <w:bCs w:val="0"/>
        </w:rPr>
        <w:t>1 - 20 mil. Kč</w:t>
      </w:r>
      <w:r w:rsidR="00AC7909" w:rsidRPr="00C9070D">
        <w:rPr>
          <w:b w:val="0"/>
          <w:bCs w:val="0"/>
        </w:rPr>
        <w:t xml:space="preserve"> </w:t>
      </w:r>
      <w:r w:rsidR="00F008AE" w:rsidRPr="00C9070D">
        <w:rPr>
          <w:b w:val="0"/>
          <w:bCs w:val="0"/>
        </w:rPr>
        <w:t xml:space="preserve">ve výši </w:t>
      </w:r>
      <w:r w:rsidR="002E58B9">
        <w:rPr>
          <w:b w:val="0"/>
          <w:bCs w:val="0"/>
        </w:rPr>
        <w:t>5</w:t>
      </w:r>
      <w:r w:rsidR="00AC7909" w:rsidRPr="00C9070D">
        <w:rPr>
          <w:b w:val="0"/>
          <w:bCs w:val="0"/>
        </w:rPr>
        <w:t>0 % způsobilých výda</w:t>
      </w:r>
      <w:r w:rsidR="00086E83" w:rsidRPr="00C9070D">
        <w:rPr>
          <w:b w:val="0"/>
          <w:bCs w:val="0"/>
        </w:rPr>
        <w:t>jů projektu pro m</w:t>
      </w:r>
      <w:r w:rsidR="00AC7909" w:rsidRPr="00C9070D">
        <w:rPr>
          <w:b w:val="0"/>
          <w:bCs w:val="0"/>
        </w:rPr>
        <w:t>alé</w:t>
      </w:r>
      <w:r w:rsidR="00086E83" w:rsidRPr="00C9070D">
        <w:rPr>
          <w:b w:val="0"/>
          <w:bCs w:val="0"/>
        </w:rPr>
        <w:t xml:space="preserve"> podniky</w:t>
      </w:r>
      <w:r w:rsidR="00AC7909" w:rsidRPr="00C9070D">
        <w:rPr>
          <w:b w:val="0"/>
          <w:bCs w:val="0"/>
        </w:rPr>
        <w:t xml:space="preserve"> a </w:t>
      </w:r>
      <w:r w:rsidR="00F008AE" w:rsidRPr="00C9070D">
        <w:rPr>
          <w:b w:val="0"/>
          <w:bCs w:val="0"/>
        </w:rPr>
        <w:t xml:space="preserve">ve výši </w:t>
      </w:r>
      <w:r w:rsidR="003C17B3">
        <w:rPr>
          <w:b w:val="0"/>
          <w:bCs w:val="0"/>
        </w:rPr>
        <w:t>4</w:t>
      </w:r>
      <w:r w:rsidR="00086E83" w:rsidRPr="00C9070D">
        <w:rPr>
          <w:b w:val="0"/>
          <w:bCs w:val="0"/>
        </w:rPr>
        <w:t>0 % způsobilých výdajů projektu pro střední podniky</w:t>
      </w:r>
      <w:r w:rsidR="0066687B" w:rsidRPr="00C9070D">
        <w:rPr>
          <w:b w:val="0"/>
          <w:bCs w:val="0"/>
        </w:rPr>
        <w:t>.</w:t>
      </w:r>
    </w:p>
    <w:p w:rsidR="00853F7D" w:rsidRPr="00C916BF" w:rsidRDefault="00853F7D">
      <w:pPr>
        <w:pStyle w:val="Nadpis2"/>
        <w:jc w:val="both"/>
      </w:pPr>
      <w:bookmarkStart w:id="16" w:name="_Toc270948248"/>
      <w:r w:rsidRPr="00C916BF">
        <w:t>Výběrová kritéria</w:t>
      </w:r>
      <w:bookmarkEnd w:id="16"/>
    </w:p>
    <w:p w:rsidR="00853F7D" w:rsidRPr="00C916BF" w:rsidRDefault="00853F7D">
      <w:pPr>
        <w:pStyle w:val="rovenadpisu2"/>
        <w:rPr>
          <w:b w:val="0"/>
          <w:bCs w:val="0"/>
        </w:rPr>
      </w:pPr>
      <w:r w:rsidRPr="00C916BF">
        <w:rPr>
          <w:b w:val="0"/>
          <w:bCs w:val="0"/>
        </w:rPr>
        <w:t xml:space="preserve">Výběrová kritéria jsou uvedena v příloze č. 4 </w:t>
      </w:r>
      <w:proofErr w:type="gramStart"/>
      <w:r w:rsidRPr="00C916BF">
        <w:rPr>
          <w:b w:val="0"/>
          <w:bCs w:val="0"/>
        </w:rPr>
        <w:t>této</w:t>
      </w:r>
      <w:proofErr w:type="gramEnd"/>
      <w:r w:rsidRPr="00C916BF">
        <w:rPr>
          <w:b w:val="0"/>
          <w:bCs w:val="0"/>
        </w:rPr>
        <w:t xml:space="preserve"> výzvy.</w:t>
      </w:r>
    </w:p>
    <w:p w:rsidR="00853F7D" w:rsidRPr="00C916BF" w:rsidRDefault="00853F7D">
      <w:pPr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2"/>
        <w:jc w:val="both"/>
      </w:pPr>
      <w:bookmarkStart w:id="17" w:name="_Toc270948249"/>
      <w:r w:rsidRPr="00C916BF">
        <w:t>Způsob výb</w:t>
      </w:r>
      <w:r w:rsidR="00115E2E" w:rsidRPr="00C916BF">
        <w:t>ě</w:t>
      </w:r>
      <w:r w:rsidRPr="00C916BF">
        <w:rPr>
          <w:rFonts w:eastAsia="SimSun"/>
        </w:rPr>
        <w:t>ru projektů</w:t>
      </w:r>
      <w:bookmarkEnd w:id="17"/>
    </w:p>
    <w:p w:rsidR="001F346D" w:rsidRDefault="0056189E" w:rsidP="0056189E">
      <w:pPr>
        <w:pStyle w:val="Zkladntextodsazen2"/>
        <w:numPr>
          <w:ilvl w:val="0"/>
          <w:numId w:val="35"/>
        </w:numPr>
        <w:textAlignment w:val="auto"/>
      </w:pPr>
      <w:r>
        <w:t>Hodnotitelskou komisí budou hodnoceny plné žádosti o podporu projektů. Postupně podle data příjmu registračních žádostí budou vydávána Rozhodnutí o poskytnutí dotace projektům schváleným Řídícím orgánem OPPI.  Rozhodnutí budou vydávána do výše alokace na výzvu zvýšené o částku odpovídající dotacím odstoupených projektů, zkrácených a nedočerpaných dotací projektů předcházejících výzev programu. Ostatní doporučené projekty budou zařazeny do zásobníku a Rozhodnutí budou vydána v případě uvolnění dalších zdrojů OPPI.</w:t>
      </w:r>
    </w:p>
    <w:p w:rsidR="00603916" w:rsidRDefault="00853F7D" w:rsidP="00603916">
      <w:pPr>
        <w:pStyle w:val="Zkladntextodsazen2"/>
        <w:numPr>
          <w:ilvl w:val="0"/>
          <w:numId w:val="30"/>
        </w:numPr>
      </w:pPr>
      <w:r w:rsidRPr="00C916BF">
        <w:t>Hodnocení žádostí o podporu je prováděno na základě výběrových krit</w:t>
      </w:r>
      <w:r w:rsidR="00E11A29" w:rsidRPr="00C916BF">
        <w:t>é</w:t>
      </w:r>
      <w:r w:rsidRPr="00C916BF">
        <w:t xml:space="preserve">rií. Výsledné hodnocení je provedeno Hodnotitelskou komisí programu, která na základě dosažených výsledků doporučí nebo nedoporučí žádost Řídícímu orgánu k podpoře, </w:t>
      </w:r>
      <w:r w:rsidRPr="00C916BF">
        <w:rPr>
          <w:rFonts w:eastAsia="SimSun"/>
        </w:rPr>
        <w:t>popř. si vyžádá další podklady. Řídící orgán v případ</w:t>
      </w:r>
      <w:r w:rsidR="00FC0A4F" w:rsidRPr="00C916BF">
        <w:rPr>
          <w:rFonts w:eastAsia="SimSun"/>
        </w:rPr>
        <w:t>ě</w:t>
      </w:r>
      <w:r w:rsidRPr="00C916BF">
        <w:rPr>
          <w:rFonts w:eastAsia="SimSun"/>
        </w:rPr>
        <w:t xml:space="preserve"> schválení podpory vydá Rozhodnutí o poskytnutí dotace, jehož součástí </w:t>
      </w:r>
      <w:r w:rsidRPr="00C916BF">
        <w:rPr>
          <w:rFonts w:eastAsia="SimSun"/>
        </w:rPr>
        <w:lastRenderedPageBreak/>
        <w:t>budou Podmínky rozhodnutí o poskytnutí dotace.</w:t>
      </w:r>
      <w:r w:rsidRPr="00C916BF">
        <w:t xml:space="preserve"> </w:t>
      </w:r>
      <w:r w:rsidR="00603916">
        <w:t>Konečný termín</w:t>
      </w:r>
      <w:r w:rsidR="00603916" w:rsidRPr="000A289D">
        <w:t xml:space="preserve"> </w:t>
      </w:r>
      <w:r w:rsidR="00603916">
        <w:t xml:space="preserve">pro </w:t>
      </w:r>
      <w:r w:rsidR="00603916" w:rsidRPr="000A289D">
        <w:t>vydá</w:t>
      </w:r>
      <w:r w:rsidR="00603916">
        <w:t>ní</w:t>
      </w:r>
      <w:r w:rsidR="00603916" w:rsidRPr="000A289D">
        <w:t xml:space="preserve"> Rozhodnutí</w:t>
      </w:r>
      <w:r w:rsidR="00603916">
        <w:t xml:space="preserve"> o poskytnutí dotace</w:t>
      </w:r>
      <w:r w:rsidR="00603916" w:rsidRPr="000A289D">
        <w:t xml:space="preserve"> </w:t>
      </w:r>
      <w:r w:rsidR="00603916">
        <w:t xml:space="preserve">je </w:t>
      </w:r>
      <w:r w:rsidR="00603916" w:rsidRPr="000A289D">
        <w:t>30. 6. 2014 (viz  Pokyny pro žadatele, kapitola 3.1 Hodnocení projektu)</w:t>
      </w:r>
      <w:r w:rsidR="00A561B1">
        <w:t>.</w:t>
      </w:r>
    </w:p>
    <w:p w:rsidR="00853F7D" w:rsidRDefault="00853F7D">
      <w:pPr>
        <w:spacing w:line="360" w:lineRule="auto"/>
        <w:jc w:val="both"/>
        <w:rPr>
          <w:rFonts w:ascii="Arial" w:hAnsi="Arial" w:cs="Arial"/>
          <w:sz w:val="24"/>
        </w:rPr>
      </w:pPr>
      <w:r w:rsidRPr="00C916BF">
        <w:rPr>
          <w:rFonts w:ascii="Arial" w:hAnsi="Arial" w:cs="Arial"/>
          <w:sz w:val="24"/>
        </w:rPr>
        <w:t>Konečné výsledky hodnocení projektů podaných do 3. výzvy</w:t>
      </w:r>
      <w:r w:rsidR="00DA10AD" w:rsidRPr="00C916BF">
        <w:rPr>
          <w:rFonts w:ascii="Arial" w:hAnsi="Arial" w:cs="Arial"/>
          <w:sz w:val="24"/>
        </w:rPr>
        <w:t xml:space="preserve"> - I</w:t>
      </w:r>
      <w:r w:rsidR="002E58B9">
        <w:rPr>
          <w:rFonts w:ascii="Arial" w:hAnsi="Arial" w:cs="Arial"/>
          <w:sz w:val="24"/>
        </w:rPr>
        <w:t>I</w:t>
      </w:r>
      <w:r w:rsidR="00DA10AD" w:rsidRPr="00C916BF">
        <w:rPr>
          <w:rFonts w:ascii="Arial" w:hAnsi="Arial" w:cs="Arial"/>
          <w:sz w:val="24"/>
        </w:rPr>
        <w:t>. prodloužení</w:t>
      </w:r>
      <w:r w:rsidRPr="00C916BF">
        <w:rPr>
          <w:rFonts w:ascii="Arial" w:hAnsi="Arial" w:cs="Arial"/>
          <w:sz w:val="24"/>
        </w:rPr>
        <w:t xml:space="preserve"> tohoto programu budou zveřejněny na adrese </w:t>
      </w:r>
      <w:hyperlink r:id="rId14" w:history="1">
        <w:r w:rsidRPr="00C916BF">
          <w:rPr>
            <w:rStyle w:val="Hypertextovodkaz"/>
            <w:rFonts w:ascii="Arial" w:hAnsi="Arial" w:cs="Arial"/>
            <w:sz w:val="24"/>
          </w:rPr>
          <w:t>www.mpo.cz</w:t>
        </w:r>
      </w:hyperlink>
      <w:r w:rsidRPr="00C916BF">
        <w:rPr>
          <w:rFonts w:ascii="Arial" w:hAnsi="Arial" w:cs="Arial"/>
          <w:sz w:val="24"/>
        </w:rPr>
        <w:t xml:space="preserve"> a </w:t>
      </w:r>
      <w:hyperlink r:id="rId15" w:history="1">
        <w:r w:rsidRPr="00C916BF">
          <w:rPr>
            <w:rStyle w:val="Hypertextovodkaz"/>
            <w:rFonts w:ascii="Arial" w:hAnsi="Arial" w:cs="Arial"/>
            <w:sz w:val="24"/>
          </w:rPr>
          <w:t>http://www.czechinvest.org/</w:t>
        </w:r>
      </w:hyperlink>
      <w:r w:rsidRPr="00C916BF">
        <w:rPr>
          <w:rFonts w:ascii="Arial" w:hAnsi="Arial" w:cs="Arial"/>
          <w:sz w:val="24"/>
        </w:rPr>
        <w:t>.</w:t>
      </w:r>
    </w:p>
    <w:p w:rsidR="002E58B9" w:rsidRPr="00C916BF" w:rsidRDefault="002E58B9">
      <w:pPr>
        <w:spacing w:line="360" w:lineRule="auto"/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2"/>
        <w:jc w:val="both"/>
      </w:pPr>
      <w:bookmarkStart w:id="18" w:name="_Toc270948250"/>
      <w:r w:rsidRPr="00C916BF">
        <w:t>Účast v dalších programech podpory</w:t>
      </w:r>
      <w:bookmarkEnd w:id="18"/>
    </w:p>
    <w:p w:rsidR="00853F7D" w:rsidRPr="00C916BF" w:rsidRDefault="00853F7D">
      <w:pPr>
        <w:overflowPunct/>
        <w:spacing w:line="360" w:lineRule="auto"/>
        <w:jc w:val="both"/>
        <w:textAlignment w:val="auto"/>
        <w:rPr>
          <w:rFonts w:ascii="Arial" w:hAnsi="Arial" w:cs="Arial"/>
          <w:strike/>
          <w:sz w:val="24"/>
        </w:rPr>
      </w:pPr>
      <w:r w:rsidRPr="00C916BF">
        <w:rPr>
          <w:rFonts w:ascii="Arial" w:hAnsi="Arial" w:cs="Arial"/>
          <w:sz w:val="24"/>
          <w:szCs w:val="19"/>
        </w:rPr>
        <w:t xml:space="preserve">Na způsobilé výdaje projektu podpořeného z tohoto programu </w:t>
      </w:r>
      <w:r w:rsidR="007D7DE8" w:rsidRPr="00C916BF">
        <w:rPr>
          <w:rFonts w:ascii="Arial" w:hAnsi="Arial" w:cs="Arial"/>
          <w:sz w:val="24"/>
          <w:szCs w:val="19"/>
        </w:rPr>
        <w:t xml:space="preserve">není možné získat jinou veřejnou podporu podle článku 107 (1) Smlouvy o fungování EU nebo podporu v režimu de </w:t>
      </w:r>
      <w:proofErr w:type="spellStart"/>
      <w:r w:rsidR="007D7DE8" w:rsidRPr="00C916BF">
        <w:rPr>
          <w:rFonts w:ascii="Arial" w:hAnsi="Arial" w:cs="Arial"/>
          <w:sz w:val="24"/>
          <w:szCs w:val="19"/>
        </w:rPr>
        <w:t>minimis</w:t>
      </w:r>
      <w:proofErr w:type="spellEnd"/>
      <w:r w:rsidR="007D7DE8" w:rsidRPr="00C916BF">
        <w:rPr>
          <w:rFonts w:ascii="Arial" w:hAnsi="Arial" w:cs="Arial"/>
          <w:sz w:val="24"/>
          <w:szCs w:val="19"/>
        </w:rPr>
        <w:t xml:space="preserve"> podle Nařízení Komise (ES) č. 1998/2006. </w:t>
      </w:r>
    </w:p>
    <w:p w:rsidR="00853F7D" w:rsidRPr="00C916BF" w:rsidRDefault="00853F7D">
      <w:pPr>
        <w:pStyle w:val="Zkladntext"/>
        <w:autoSpaceDE w:val="0"/>
        <w:autoSpaceDN w:val="0"/>
        <w:adjustRightInd w:val="0"/>
        <w:spacing w:before="0" w:line="360" w:lineRule="auto"/>
        <w:rPr>
          <w:rFonts w:ascii="Arial" w:hAnsi="Arial" w:cs="Arial"/>
          <w:szCs w:val="19"/>
        </w:rPr>
      </w:pPr>
      <w:r w:rsidRPr="00C916BF">
        <w:rPr>
          <w:rFonts w:ascii="Arial" w:hAnsi="Arial" w:cs="Arial"/>
          <w:szCs w:val="19"/>
        </w:rPr>
        <w:t>Jestliže příjemce podpory obdržel kapitál v rámci opatření rizikového kapitálu podle článku 29 (podpora v podobě rizikového kapitálu) Nařízení Komise (ES) č. 800/2008 a poté v průběhu prvních tří let po první investici rizikového kapitálu požádá o podporu v rámci této výzvy programu, sníží se příslušné prahové hodnoty podpory o 20 %, přičemž snížení nepřesáhne celkovou výši získaného rizikového kapitálu.</w:t>
      </w:r>
    </w:p>
    <w:p w:rsidR="00853F7D" w:rsidRPr="00C916BF" w:rsidRDefault="00853F7D">
      <w:pPr>
        <w:keepNext/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853F7D" w:rsidRPr="00C916BF" w:rsidRDefault="00853F7D">
      <w:pPr>
        <w:pStyle w:val="Nadpis2"/>
        <w:jc w:val="both"/>
      </w:pPr>
      <w:bookmarkStart w:id="19" w:name="_Toc270948251"/>
      <w:r w:rsidRPr="00C916BF">
        <w:t>Žádost o poskytnutí podpory a způsob jejího předložení</w:t>
      </w:r>
      <w:bookmarkEnd w:id="19"/>
    </w:p>
    <w:p w:rsidR="00853F7D" w:rsidRPr="00C916BF" w:rsidRDefault="00853F7D">
      <w:pPr>
        <w:pStyle w:val="Zkladntextodsazen"/>
        <w:spacing w:line="360" w:lineRule="auto"/>
        <w:rPr>
          <w:sz w:val="24"/>
        </w:rPr>
      </w:pPr>
      <w:r w:rsidRPr="00C916BF">
        <w:rPr>
          <w:sz w:val="24"/>
        </w:rPr>
        <w:t xml:space="preserve">Žádost o podporu podává žadatel </w:t>
      </w:r>
      <w:r w:rsidRPr="00C916BF">
        <w:rPr>
          <w:b/>
          <w:bCs/>
          <w:sz w:val="24"/>
        </w:rPr>
        <w:t xml:space="preserve">ve dvou krocích </w:t>
      </w:r>
      <w:r w:rsidRPr="00C916BF">
        <w:rPr>
          <w:sz w:val="24"/>
        </w:rPr>
        <w:t>prostřednictvím elektronického účtu (e-</w:t>
      </w:r>
      <w:proofErr w:type="spellStart"/>
      <w:r w:rsidRPr="00C916BF">
        <w:rPr>
          <w:sz w:val="24"/>
        </w:rPr>
        <w:t>Account</w:t>
      </w:r>
      <w:proofErr w:type="spellEnd"/>
      <w:r w:rsidRPr="00C916BF">
        <w:rPr>
          <w:sz w:val="24"/>
        </w:rPr>
        <w:t xml:space="preserve">) na internetových stránkách </w:t>
      </w:r>
      <w:hyperlink r:id="rId16" w:history="1">
        <w:r w:rsidRPr="00C916BF">
          <w:rPr>
            <w:rStyle w:val="Hypertextovodkaz"/>
            <w:rFonts w:cs="Arial"/>
            <w:sz w:val="24"/>
          </w:rPr>
          <w:t>www.czechinvest.org/eaccount</w:t>
        </w:r>
      </w:hyperlink>
      <w:r w:rsidRPr="00C916BF">
        <w:rPr>
          <w:sz w:val="24"/>
        </w:rPr>
        <w:t>. Pro podání žádosti o podporu je nutný elektronický podpis.</w:t>
      </w:r>
    </w:p>
    <w:p w:rsidR="00E04457" w:rsidRDefault="00853F7D">
      <w:pPr>
        <w:pStyle w:val="Zkladntextodsazen"/>
        <w:spacing w:line="360" w:lineRule="auto"/>
        <w:rPr>
          <w:sz w:val="24"/>
        </w:rPr>
      </w:pPr>
      <w:r w:rsidRPr="00C916BF">
        <w:rPr>
          <w:sz w:val="24"/>
          <w:u w:val="single"/>
        </w:rPr>
        <w:t>1. krok</w:t>
      </w:r>
      <w:r w:rsidRPr="00C916BF">
        <w:rPr>
          <w:sz w:val="24"/>
        </w:rPr>
        <w:t>: Žadatel nejprve vyplní a elektronicky odešle zjednodušenou registrační žádost a formulář finančních výkazů. Na základě provedené formální kontroly a kontroly přijatelnosti registrační žádosti včetně ekonomického hodnocení žadatele, agentura</w:t>
      </w:r>
      <w:r w:rsidRPr="00C916BF">
        <w:rPr>
          <w:b/>
          <w:bCs/>
          <w:sz w:val="24"/>
        </w:rPr>
        <w:t xml:space="preserve"> </w:t>
      </w:r>
      <w:proofErr w:type="spellStart"/>
      <w:r w:rsidRPr="00C916BF">
        <w:rPr>
          <w:b/>
          <w:bCs/>
          <w:sz w:val="24"/>
        </w:rPr>
        <w:t>CzechInvest</w:t>
      </w:r>
      <w:proofErr w:type="spellEnd"/>
      <w:r w:rsidRPr="00C916BF">
        <w:rPr>
          <w:sz w:val="24"/>
        </w:rPr>
        <w:t xml:space="preserve"> informuje žadatele o výsledku hodnocení. V případě předběžné přijatelnosti projektu agentura</w:t>
      </w:r>
      <w:r w:rsidRPr="00C916BF">
        <w:rPr>
          <w:b/>
          <w:bCs/>
          <w:sz w:val="24"/>
        </w:rPr>
        <w:t xml:space="preserve"> </w:t>
      </w:r>
      <w:proofErr w:type="spellStart"/>
      <w:r w:rsidRPr="00C916BF">
        <w:rPr>
          <w:b/>
          <w:bCs/>
          <w:sz w:val="24"/>
        </w:rPr>
        <w:t>CzechInvest</w:t>
      </w:r>
      <w:proofErr w:type="spellEnd"/>
      <w:r w:rsidRPr="00C916BF">
        <w:rPr>
          <w:sz w:val="24"/>
        </w:rPr>
        <w:t xml:space="preserve"> žadateli zasílá informaci o předběžné přijatelnosti projektu a datu pro vznik způsobilých výdajů.</w:t>
      </w:r>
    </w:p>
    <w:p w:rsidR="00853F7D" w:rsidRDefault="00853F7D">
      <w:pPr>
        <w:pStyle w:val="Zkladntextodsazen"/>
        <w:spacing w:line="360" w:lineRule="auto"/>
        <w:rPr>
          <w:sz w:val="24"/>
        </w:rPr>
      </w:pPr>
      <w:r w:rsidRPr="00053122">
        <w:rPr>
          <w:sz w:val="24"/>
          <w:u w:val="single"/>
        </w:rPr>
        <w:t>2. krok</w:t>
      </w:r>
      <w:r w:rsidRPr="00C916BF">
        <w:rPr>
          <w:sz w:val="24"/>
        </w:rPr>
        <w:t xml:space="preserve">: Do 1 měsíce od potvrzení úspěšné registrace, nebo od data zahájení příjmu plných žádostí podle toho, jaká skutečnost nastane později, podává žadatel elektronicky </w:t>
      </w:r>
      <w:r w:rsidRPr="00C916BF">
        <w:rPr>
          <w:b/>
          <w:bCs/>
          <w:sz w:val="24"/>
        </w:rPr>
        <w:t>plnou žádost,</w:t>
      </w:r>
      <w:r w:rsidRPr="00C916BF">
        <w:rPr>
          <w:sz w:val="24"/>
        </w:rPr>
        <w:t xml:space="preserve"> včetně formuláře finanční realizovatelnosti projektu (FRP), podnikatelského záměru a přílohy k účetní uzávěrce</w:t>
      </w:r>
      <w:r w:rsidR="00E04457">
        <w:rPr>
          <w:sz w:val="24"/>
        </w:rPr>
        <w:t>,</w:t>
      </w:r>
      <w:r w:rsidRPr="00C916BF">
        <w:rPr>
          <w:sz w:val="24"/>
        </w:rPr>
        <w:t xml:space="preserve"> není-li žadatel fyzická osoba. Plná žádost obsahuje podrobné informace o žadateli a projektu. Postup, jak </w:t>
      </w:r>
      <w:r w:rsidRPr="00C916BF">
        <w:rPr>
          <w:sz w:val="24"/>
        </w:rPr>
        <w:lastRenderedPageBreak/>
        <w:t>vyplnit registrační žádost, je součástí Pokynů pro žadatele a příjemce podpory Z OPPI.</w:t>
      </w:r>
    </w:p>
    <w:p w:rsidR="0056189E" w:rsidRDefault="0056189E">
      <w:pPr>
        <w:overflowPunct/>
        <w:autoSpaceDE/>
        <w:autoSpaceDN/>
        <w:adjustRightInd/>
        <w:textAlignment w:val="auto"/>
        <w:rPr>
          <w:sz w:val="24"/>
        </w:rPr>
      </w:pPr>
    </w:p>
    <w:p w:rsidR="00D679A7" w:rsidRDefault="00D679A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15819" w:rsidRPr="00D679A7" w:rsidRDefault="001D2BA4" w:rsidP="001D2BA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679A7">
        <w:rPr>
          <w:rFonts w:ascii="Arial" w:hAnsi="Arial" w:cs="Arial"/>
          <w:b/>
          <w:bCs/>
          <w:i/>
          <w:iCs/>
          <w:sz w:val="28"/>
          <w:szCs w:val="28"/>
        </w:rPr>
        <w:t>13. Doba realizace projektu</w:t>
      </w:r>
    </w:p>
    <w:p w:rsidR="001D2BA4" w:rsidRDefault="001D2BA4" w:rsidP="00D679A7"/>
    <w:p w:rsidR="00015819" w:rsidRPr="00D679A7" w:rsidRDefault="00015819" w:rsidP="00D679A7">
      <w:pPr>
        <w:pStyle w:val="Zkladntextodsazen2"/>
        <w:numPr>
          <w:ilvl w:val="0"/>
          <w:numId w:val="30"/>
        </w:numPr>
      </w:pPr>
      <w:r w:rsidRPr="00D679A7">
        <w:t>30. 6. 2015: termín ukončení realizace projektů</w:t>
      </w:r>
    </w:p>
    <w:p w:rsidR="00015819" w:rsidRPr="00D679A7" w:rsidRDefault="00015819" w:rsidP="00D679A7">
      <w:pPr>
        <w:pStyle w:val="Zkladntextodsazen2"/>
        <w:numPr>
          <w:ilvl w:val="0"/>
          <w:numId w:val="30"/>
        </w:numPr>
      </w:pPr>
      <w:r w:rsidRPr="00D679A7">
        <w:t xml:space="preserve">31. 7. 2015: </w:t>
      </w:r>
      <w:r w:rsidR="00603916">
        <w:t>konečný termín pro</w:t>
      </w:r>
      <w:r w:rsidRPr="00D679A7">
        <w:t xml:space="preserve"> před</w:t>
      </w:r>
      <w:r w:rsidR="00603916">
        <w:t xml:space="preserve">ložení žádosti o platbu </w:t>
      </w:r>
    </w:p>
    <w:p w:rsidR="00015819" w:rsidRPr="00C916BF" w:rsidRDefault="00015819">
      <w:pPr>
        <w:pStyle w:val="Zkladntextodsazen"/>
        <w:spacing w:line="360" w:lineRule="auto"/>
        <w:rPr>
          <w:sz w:val="24"/>
        </w:rPr>
      </w:pPr>
    </w:p>
    <w:p w:rsidR="00853F7D" w:rsidRPr="00C916BF" w:rsidRDefault="001D2BA4" w:rsidP="00D679A7">
      <w:pPr>
        <w:pStyle w:val="Nadpis2"/>
        <w:numPr>
          <w:ilvl w:val="0"/>
          <w:numId w:val="0"/>
        </w:numPr>
        <w:jc w:val="both"/>
      </w:pPr>
      <w:bookmarkStart w:id="20" w:name="_Toc270948252"/>
      <w:r>
        <w:t>14.</w:t>
      </w:r>
      <w:r w:rsidR="00D679A7">
        <w:t xml:space="preserve"> </w:t>
      </w:r>
      <w:r w:rsidR="00853F7D" w:rsidRPr="00C916BF">
        <w:t>Sankce za nedodržení podmínek programu</w:t>
      </w:r>
      <w:bookmarkEnd w:id="20"/>
    </w:p>
    <w:p w:rsidR="00853F7D" w:rsidRPr="00C916BF" w:rsidRDefault="00853F7D">
      <w:pPr>
        <w:pStyle w:val="Zkladntextodsazen2"/>
        <w:ind w:firstLine="0"/>
      </w:pPr>
      <w:r w:rsidRPr="00C916BF">
        <w:t>Sankce za nedodržení podmínek programu jsou stanoveny v Podmínkách poskytnutí dotace.</w:t>
      </w:r>
    </w:p>
    <w:p w:rsidR="00853F7D" w:rsidRPr="00C916BF" w:rsidRDefault="001D2BA4" w:rsidP="00D679A7">
      <w:pPr>
        <w:pStyle w:val="Nadpis2"/>
        <w:numPr>
          <w:ilvl w:val="0"/>
          <w:numId w:val="0"/>
        </w:numPr>
        <w:ind w:left="578" w:hanging="578"/>
        <w:jc w:val="both"/>
      </w:pPr>
      <w:bookmarkStart w:id="21" w:name="_Toc270948253"/>
      <w:r>
        <w:t>15.</w:t>
      </w:r>
      <w:r w:rsidR="00D679A7">
        <w:t xml:space="preserve"> </w:t>
      </w:r>
      <w:r w:rsidR="00853F7D" w:rsidRPr="00C916BF">
        <w:t>Ostatní ustanovení</w:t>
      </w:r>
      <w:bookmarkEnd w:id="21"/>
    </w:p>
    <w:p w:rsidR="00853F7D" w:rsidRDefault="00853F7D">
      <w:pPr>
        <w:pStyle w:val="rovenadpisu2"/>
        <w:rPr>
          <w:b w:val="0"/>
          <w:bCs w:val="0"/>
        </w:rPr>
      </w:pPr>
      <w:r w:rsidRPr="00C916BF">
        <w:rPr>
          <w:b w:val="0"/>
          <w:bCs w:val="0"/>
        </w:rPr>
        <w:t>Na dotaci není právní nárok.</w:t>
      </w:r>
    </w:p>
    <w:p w:rsidR="00055BD6" w:rsidRPr="00C916BF" w:rsidRDefault="00055BD6">
      <w:pPr>
        <w:pStyle w:val="rovenadpisu2"/>
        <w:rPr>
          <w:b w:val="0"/>
          <w:bCs w:val="0"/>
        </w:rPr>
      </w:pPr>
    </w:p>
    <w:p w:rsidR="00853F7D" w:rsidRPr="00C916BF" w:rsidRDefault="00853F7D">
      <w:pPr>
        <w:pStyle w:val="Zkladntextodsazen"/>
        <w:spacing w:line="360" w:lineRule="auto"/>
        <w:rPr>
          <w:b/>
          <w:bCs/>
          <w:sz w:val="24"/>
          <w:u w:val="single"/>
        </w:rPr>
      </w:pPr>
      <w:r w:rsidRPr="00C916BF">
        <w:rPr>
          <w:b/>
          <w:bCs/>
          <w:sz w:val="24"/>
          <w:u w:val="single"/>
        </w:rPr>
        <w:t xml:space="preserve">Specifické pojmy </w:t>
      </w:r>
    </w:p>
    <w:p w:rsidR="00853F7D" w:rsidRPr="00C916BF" w:rsidRDefault="00853F7D">
      <w:pPr>
        <w:pStyle w:val="Zkladntextodsazen"/>
        <w:numPr>
          <w:ilvl w:val="0"/>
          <w:numId w:val="9"/>
        </w:numPr>
        <w:spacing w:line="360" w:lineRule="auto"/>
        <w:ind w:left="714" w:hanging="357"/>
        <w:rPr>
          <w:sz w:val="24"/>
        </w:rPr>
      </w:pPr>
      <w:r w:rsidRPr="00C916BF">
        <w:rPr>
          <w:sz w:val="24"/>
        </w:rPr>
        <w:t>Podpora – dotace získaná příjemcem podpory na základě Rozhodnutí o poskytnutí dotace</w:t>
      </w:r>
    </w:p>
    <w:p w:rsidR="00853F7D" w:rsidRPr="00C916BF" w:rsidRDefault="00853F7D">
      <w:pPr>
        <w:pStyle w:val="odrtecka"/>
        <w:numPr>
          <w:ilvl w:val="0"/>
          <w:numId w:val="9"/>
        </w:numPr>
        <w:spacing w:line="360" w:lineRule="auto"/>
        <w:ind w:left="714" w:hanging="357"/>
        <w:rPr>
          <w:rFonts w:cs="Arial"/>
        </w:rPr>
      </w:pPr>
      <w:r w:rsidRPr="00C916BF">
        <w:rPr>
          <w:rFonts w:cs="Arial"/>
        </w:rPr>
        <w:t>Projekt – činnost příjemce podpory, která má definovaný časový rámec, ve kterém má být dosaženo cíle popsaného v žádosti o podporu</w:t>
      </w:r>
    </w:p>
    <w:p w:rsidR="00853F7D" w:rsidRPr="00C916BF" w:rsidRDefault="00853F7D">
      <w:pPr>
        <w:keepNext/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853F7D" w:rsidRPr="00C916BF" w:rsidRDefault="00F87391" w:rsidP="007A3C69">
      <w:pPr>
        <w:pStyle w:val="Nadpis2"/>
        <w:numPr>
          <w:ilvl w:val="0"/>
          <w:numId w:val="0"/>
        </w:numPr>
        <w:ind w:left="578" w:hanging="578"/>
        <w:jc w:val="both"/>
      </w:pPr>
      <w:bookmarkStart w:id="22" w:name="_Toc270948254"/>
      <w:r>
        <w:t xml:space="preserve">16. </w:t>
      </w:r>
      <w:r w:rsidR="00853F7D" w:rsidRPr="00C916BF">
        <w:t>Přílohy</w:t>
      </w:r>
      <w:bookmarkEnd w:id="22"/>
    </w:p>
    <w:p w:rsidR="00853F7D" w:rsidRPr="00C916BF" w:rsidRDefault="00853F7D">
      <w:pPr>
        <w:pStyle w:val="Zkladntextodsazen"/>
        <w:rPr>
          <w:sz w:val="24"/>
        </w:rPr>
      </w:pPr>
      <w:r w:rsidRPr="00C916BF">
        <w:rPr>
          <w:sz w:val="24"/>
        </w:rPr>
        <w:t>č. 1: Kategorie CZ – NACE podporované</w:t>
      </w:r>
    </w:p>
    <w:p w:rsidR="00853F7D" w:rsidRPr="00C916BF" w:rsidRDefault="00853F7D">
      <w:pPr>
        <w:pStyle w:val="Zkladntextodsazen"/>
        <w:rPr>
          <w:sz w:val="24"/>
        </w:rPr>
      </w:pPr>
      <w:r w:rsidRPr="00C916BF">
        <w:rPr>
          <w:sz w:val="24"/>
        </w:rPr>
        <w:t>č. 2: Vyloučené oblasti podpory</w:t>
      </w:r>
    </w:p>
    <w:p w:rsidR="00853F7D" w:rsidRPr="00C916BF" w:rsidRDefault="00853F7D">
      <w:pPr>
        <w:pStyle w:val="Zkladntextodsazen"/>
        <w:rPr>
          <w:sz w:val="24"/>
        </w:rPr>
      </w:pPr>
      <w:r w:rsidRPr="00C916BF">
        <w:rPr>
          <w:sz w:val="24"/>
        </w:rPr>
        <w:t>č. 3: Seznam podporovaných regionů</w:t>
      </w:r>
    </w:p>
    <w:p w:rsidR="00853F7D" w:rsidRPr="00C916BF" w:rsidRDefault="00853F7D">
      <w:pPr>
        <w:pStyle w:val="Zkladntextodsazen"/>
        <w:rPr>
          <w:sz w:val="24"/>
        </w:rPr>
      </w:pPr>
      <w:r w:rsidRPr="00C916BF">
        <w:rPr>
          <w:sz w:val="24"/>
        </w:rPr>
        <w:t>č. 4: Výběrová kritéria</w:t>
      </w:r>
    </w:p>
    <w:p w:rsidR="00853F7D" w:rsidRPr="00C916BF" w:rsidRDefault="00853F7D">
      <w:pPr>
        <w:pStyle w:val="normln0"/>
        <w:tabs>
          <w:tab w:val="clear" w:pos="0"/>
        </w:tabs>
        <w:spacing w:line="240" w:lineRule="auto"/>
        <w:rPr>
          <w:rFonts w:cs="Arial"/>
          <w:bCs w:val="0"/>
        </w:rPr>
      </w:pPr>
    </w:p>
    <w:sectPr w:rsidR="00853F7D" w:rsidRPr="00C916BF" w:rsidSect="003F295F"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2F" w:rsidRDefault="0023382F">
      <w:r>
        <w:separator/>
      </w:r>
    </w:p>
  </w:endnote>
  <w:endnote w:type="continuationSeparator" w:id="0">
    <w:p w:rsidR="0023382F" w:rsidRDefault="0023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D6" w:rsidRDefault="00055BD6">
    <w:pPr>
      <w:pStyle w:val="Zpat"/>
    </w:pPr>
    <w:r>
      <w:rPr>
        <w:noProof/>
      </w:rPr>
      <w:drawing>
        <wp:inline distT="0" distB="0" distL="0" distR="0" wp14:anchorId="3FF497D2" wp14:editId="25712E67">
          <wp:extent cx="1009650" cy="409575"/>
          <wp:effectExtent l="0" t="0" r="0" b="9525"/>
          <wp:docPr id="1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F295F"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 PAGE </w:instrText>
    </w:r>
    <w:r w:rsidR="003F295F">
      <w:rPr>
        <w:rStyle w:val="slostrnky"/>
        <w:rFonts w:ascii="Arial" w:hAnsi="Arial" w:cs="Arial"/>
        <w:sz w:val="22"/>
      </w:rPr>
      <w:fldChar w:fldCharType="separate"/>
    </w:r>
    <w:r w:rsidR="00846CB2">
      <w:rPr>
        <w:rStyle w:val="slostrnky"/>
        <w:rFonts w:ascii="Arial" w:hAnsi="Arial" w:cs="Arial"/>
        <w:noProof/>
        <w:sz w:val="22"/>
      </w:rPr>
      <w:t>11</w:t>
    </w:r>
    <w:r w:rsidR="003F295F">
      <w:rPr>
        <w:rStyle w:val="slostrnky"/>
        <w:rFonts w:ascii="Arial" w:hAnsi="Arial" w:cs="Arial"/>
        <w:sz w:val="22"/>
      </w:rPr>
      <w:fldChar w:fldCharType="end"/>
    </w:r>
    <w:r>
      <w:rPr>
        <w:rStyle w:val="slostrnky"/>
        <w:rFonts w:ascii="Arial" w:hAnsi="Arial" w:cs="Arial"/>
        <w:sz w:val="22"/>
      </w:rPr>
      <w:t>/</w:t>
    </w:r>
    <w:r w:rsidR="003F295F"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 NUMPAGES </w:instrText>
    </w:r>
    <w:r w:rsidR="003F295F">
      <w:rPr>
        <w:rStyle w:val="slostrnky"/>
        <w:rFonts w:ascii="Arial" w:hAnsi="Arial" w:cs="Arial"/>
        <w:sz w:val="22"/>
      </w:rPr>
      <w:fldChar w:fldCharType="separate"/>
    </w:r>
    <w:r w:rsidR="00846CB2">
      <w:rPr>
        <w:rStyle w:val="slostrnky"/>
        <w:rFonts w:ascii="Arial" w:hAnsi="Arial" w:cs="Arial"/>
        <w:noProof/>
        <w:sz w:val="22"/>
      </w:rPr>
      <w:t>11</w:t>
    </w:r>
    <w:r w:rsidR="003F295F">
      <w:rPr>
        <w:rStyle w:val="slostrnky"/>
        <w:rFonts w:ascii="Arial" w:hAnsi="Arial" w:cs="Arial"/>
        <w:sz w:val="22"/>
      </w:rPr>
      <w:fldChar w:fldCharType="end"/>
    </w:r>
    <w:r>
      <w:rPr>
        <w:rStyle w:val="slostrnky"/>
      </w:rPr>
      <w:tab/>
    </w:r>
    <w:r>
      <w:rPr>
        <w:noProof/>
        <w:sz w:val="24"/>
      </w:rPr>
      <w:drawing>
        <wp:inline distT="0" distB="0" distL="0" distR="0" wp14:anchorId="020DFA77" wp14:editId="6D4E60EC">
          <wp:extent cx="2209165" cy="373380"/>
          <wp:effectExtent l="0" t="0" r="635" b="7620"/>
          <wp:docPr id="1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D6" w:rsidRDefault="00015819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938B1" wp14:editId="7830D1E9">
              <wp:simplePos x="0" y="0"/>
              <wp:positionH relativeFrom="column">
                <wp:posOffset>-900430</wp:posOffset>
              </wp:positionH>
              <wp:positionV relativeFrom="paragraph">
                <wp:posOffset>-476250</wp:posOffset>
              </wp:positionV>
              <wp:extent cx="381000" cy="1066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66800"/>
                      </a:xfrm>
                      <a:prstGeom prst="rect">
                        <a:avLst/>
                      </a:prstGeom>
                      <a:solidFill>
                        <a:srgbClr val="0D3D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0.9pt;margin-top:-37.5pt;width:30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" fillcolor="#0d3d84" stroked="f"/>
          </w:pict>
        </mc:Fallback>
      </mc:AlternateContent>
    </w:r>
    <w:r w:rsidR="00055BD6">
      <w:rPr>
        <w:noProof/>
      </w:rPr>
      <w:drawing>
        <wp:anchor distT="0" distB="0" distL="114300" distR="114300" simplePos="0" relativeHeight="251659264" behindDoc="0" locked="0" layoutInCell="1" allowOverlap="1" wp14:anchorId="03F1E257" wp14:editId="7184DF78">
          <wp:simplePos x="0" y="0"/>
          <wp:positionH relativeFrom="column">
            <wp:posOffset>-277495</wp:posOffset>
          </wp:positionH>
          <wp:positionV relativeFrom="paragraph">
            <wp:posOffset>-73025</wp:posOffset>
          </wp:positionV>
          <wp:extent cx="2459355" cy="220980"/>
          <wp:effectExtent l="0" t="0" r="0" b="7620"/>
          <wp:wrapSquare wrapText="bothSides"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2F" w:rsidRDefault="0023382F">
      <w:r>
        <w:separator/>
      </w:r>
    </w:p>
  </w:footnote>
  <w:footnote w:type="continuationSeparator" w:id="0">
    <w:p w:rsidR="0023382F" w:rsidRDefault="0023382F">
      <w:r>
        <w:continuationSeparator/>
      </w:r>
    </w:p>
  </w:footnote>
  <w:footnote w:id="1">
    <w:p w:rsidR="00055BD6" w:rsidRDefault="00055BD6">
      <w:pPr>
        <w:pStyle w:val="Textpoznpodarou"/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Úřední věstník EU L 214, </w:t>
      </w:r>
      <w:proofErr w:type="gramStart"/>
      <w:r>
        <w:rPr>
          <w:rFonts w:ascii="Arial" w:hAnsi="Arial" w:cs="Arial"/>
          <w:sz w:val="18"/>
          <w:szCs w:val="22"/>
        </w:rPr>
        <w:t>9.8.2008</w:t>
      </w:r>
      <w:proofErr w:type="gramEnd"/>
      <w:r>
        <w:rPr>
          <w:rFonts w:ascii="Arial" w:hAnsi="Arial" w:cs="Arial"/>
          <w:sz w:val="18"/>
          <w:szCs w:val="22"/>
        </w:rPr>
        <w:t>, str. 3-47</w:t>
      </w:r>
    </w:p>
  </w:footnote>
  <w:footnote w:id="2">
    <w:p w:rsidR="00055BD6" w:rsidRDefault="00055BD6">
      <w:pPr>
        <w:pStyle w:val="Textpoznpodarou"/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Příjemcem podpory mohou být subjekty mající tyto právní formy: 101 FO podnikající dle ŽZ, nezapsaná v OR, 102 FO podnikající dle ŽZ zapsaná v OR, 105 FO podnikající dle jiných zákonů než ŽZ a zákona o zemědělství nezapsaná v OR, 106 FO podnikající dle jiných zákonů než ŽZ a zákona o zemědělství zapsaná v OR, 111 v.o.s., 112 s.r.o., 113 </w:t>
      </w:r>
      <w:proofErr w:type="gramStart"/>
      <w:r>
        <w:rPr>
          <w:rFonts w:ascii="Arial" w:hAnsi="Arial" w:cs="Arial"/>
          <w:sz w:val="18"/>
        </w:rPr>
        <w:t>k.s.</w:t>
      </w:r>
      <w:proofErr w:type="gramEnd"/>
      <w:r>
        <w:rPr>
          <w:rFonts w:ascii="Arial" w:hAnsi="Arial" w:cs="Arial"/>
          <w:sz w:val="18"/>
        </w:rPr>
        <w:t xml:space="preserve">, 121 a.s., 205 Družstvo, 231 Výrobní družstvo, 232 Spotřební družstvo, 234 Jiné družstvo, 241 Družstevní podnik (s 1 zakladatelem), , 501 Odštěpný závod, nebo jiná </w:t>
      </w:r>
      <w:proofErr w:type="spellStart"/>
      <w:r>
        <w:rPr>
          <w:rFonts w:ascii="Arial" w:hAnsi="Arial" w:cs="Arial"/>
          <w:sz w:val="18"/>
        </w:rPr>
        <w:t>org</w:t>
      </w:r>
      <w:proofErr w:type="spellEnd"/>
      <w:r>
        <w:rPr>
          <w:rFonts w:ascii="Arial" w:hAnsi="Arial" w:cs="Arial"/>
          <w:sz w:val="18"/>
        </w:rPr>
        <w:t>. složka zapisující se do OR, 932 Evropská společnost, 933 Evropská družstevní společnost.</w:t>
      </w:r>
    </w:p>
  </w:footnote>
  <w:footnote w:id="3">
    <w:p w:rsidR="00055BD6" w:rsidRDefault="00055BD6">
      <w:pPr>
        <w:pStyle w:val="Textpoznpodarou"/>
        <w:ind w:left="142" w:hanging="142"/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Style w:val="Znakapoznpodarou"/>
          <w:rFonts w:ascii="Arial" w:hAnsi="Arial" w:cs="Arial"/>
          <w:sz w:val="18"/>
        </w:rPr>
        <w:t xml:space="preserve"> </w:t>
      </w:r>
      <w:r>
        <w:rPr>
          <w:rStyle w:val="Znakapoznpodarou"/>
          <w:rFonts w:ascii="Arial" w:hAnsi="Arial" w:cs="Arial"/>
          <w:bCs/>
          <w:sz w:val="18"/>
          <w:vertAlign w:val="baseline"/>
        </w:rPr>
        <w:t>Finanční úřad, Česká správa sociálního zabezpečení, zdravotní pojišťovny, Pozemkový fond,</w:t>
      </w:r>
      <w:r>
        <w:rPr>
          <w:rFonts w:ascii="Arial" w:hAnsi="Arial" w:cs="Arial"/>
          <w:bCs/>
          <w:sz w:val="18"/>
        </w:rPr>
        <w:t xml:space="preserve"> Ministerstvo financí, jako právní nástupce</w:t>
      </w:r>
      <w:r>
        <w:rPr>
          <w:rStyle w:val="Znakapoznpodarou"/>
          <w:rFonts w:ascii="Arial" w:hAnsi="Arial" w:cs="Arial"/>
          <w:bCs/>
          <w:sz w:val="18"/>
          <w:vertAlign w:val="baseline"/>
        </w:rPr>
        <w:t xml:space="preserve"> Fond</w:t>
      </w:r>
      <w:r>
        <w:rPr>
          <w:rFonts w:ascii="Arial" w:hAnsi="Arial" w:cs="Arial"/>
          <w:bCs/>
          <w:sz w:val="18"/>
        </w:rPr>
        <w:t>u</w:t>
      </w:r>
      <w:r>
        <w:rPr>
          <w:rStyle w:val="Znakapoznpodarou"/>
          <w:rFonts w:ascii="Arial" w:hAnsi="Arial" w:cs="Arial"/>
          <w:bCs/>
          <w:sz w:val="18"/>
          <w:vertAlign w:val="baseline"/>
        </w:rPr>
        <w:t xml:space="preserve"> národního majetku, Státní fond životního prostředí, Státní fond rozvoje bydlení, Celní správa ČR, Státní fond kultury, Státní fond ČR pro podporu a rozvoj české kinematografie, Státní zemědělský intervenční fond, kraje, obce a svazky obcí.</w:t>
      </w:r>
    </w:p>
  </w:footnote>
  <w:footnote w:id="4">
    <w:p w:rsidR="00055BD6" w:rsidRDefault="00055BD6">
      <w:pPr>
        <w:pStyle w:val="Textpoznpodarou"/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Podnikatel zaměstnávající méně než 10 zaměstnanců, jehož aktiva/majetek nebo obrat/příjmy nepřesahují korunový ekvivalent 2 mil. EUR. (viz definice MSP dle Přílohy I Nařízení Komise (ES) č. 800/2008)</w:t>
      </w:r>
    </w:p>
  </w:footnote>
  <w:footnote w:id="5">
    <w:p w:rsidR="00055BD6" w:rsidRDefault="00055B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82FA4" w:rsidRPr="00882FA4">
        <w:rPr>
          <w:rFonts w:ascii="Arial" w:hAnsi="Arial" w:cs="Arial"/>
          <w:sz w:val="20"/>
        </w:rPr>
        <w:t>http://www.mvcr.cz/clanek/statistiky-pocty-obyvatel-v-obcich.aspx</w:t>
      </w:r>
      <w:r>
        <w:rPr>
          <w:rFonts w:ascii="Arial" w:hAnsi="Arial" w:cs="Arial"/>
          <w:sz w:val="20"/>
        </w:rPr>
        <w:t>, stav platný k </w:t>
      </w:r>
      <w:proofErr w:type="gramStart"/>
      <w:r>
        <w:rPr>
          <w:rFonts w:ascii="Arial" w:hAnsi="Arial" w:cs="Arial"/>
          <w:sz w:val="20"/>
        </w:rPr>
        <w:t>1.</w:t>
      </w:r>
      <w:r w:rsidR="00882FA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.201</w:t>
      </w:r>
      <w:r w:rsidR="00882FA4">
        <w:rPr>
          <w:rFonts w:ascii="Arial" w:hAnsi="Arial" w:cs="Arial"/>
          <w:sz w:val="20"/>
        </w:rPr>
        <w:t>3</w:t>
      </w:r>
      <w:proofErr w:type="gramEnd"/>
    </w:p>
  </w:footnote>
  <w:footnote w:id="6">
    <w:p w:rsidR="00055BD6" w:rsidRDefault="00055BD6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Podnik se považuje za podnik v obtížích, pokud splňuje tyto podmínky:</w:t>
      </w:r>
    </w:p>
    <w:p w:rsidR="00055BD6" w:rsidRDefault="00055BD6">
      <w:pPr>
        <w:pStyle w:val="Textpoznpodarou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a) v případě společnosti s ručením omezeným, kde došlo ke ztrátě více než poloviny základního kapitálu a kde ke ztrátě více než jedné čtvrtiny tohoto kapitálu došlo za posledních 12 měsíců, nebo</w:t>
      </w:r>
    </w:p>
    <w:p w:rsidR="00055BD6" w:rsidRDefault="00055BD6">
      <w:pPr>
        <w:pStyle w:val="Textpoznpodarou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b) v případě společnosti, v níž alespoň někteří společníci plně ručí za závazky společnosti, kde došlo ke ztrátě více než poloviny jejího kapitálu zaznamenaného v účetnictví této společnosti a kde ke ztrátě více než jedné čtvrtiny tohoto kapitálu došlo za posledních 12 měsíců; nebo</w:t>
      </w:r>
    </w:p>
    <w:p w:rsidR="00055BD6" w:rsidRDefault="00055BD6">
      <w:pPr>
        <w:pStyle w:val="Textpoznpodarou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c) kde nehledě na to, o jaký typ společnosti se jedná, podnik splňuje podmínky insolvenčního zákona (182/2006 Sb., o úpadku a způsobech jeho řešení) pro zahájení kolektivního úpadkového řízení.</w:t>
      </w:r>
    </w:p>
    <w:p w:rsidR="00055BD6" w:rsidRDefault="00055BD6">
      <w:pPr>
        <w:pStyle w:val="Textpoznpodarou"/>
      </w:pPr>
      <w:r>
        <w:rPr>
          <w:rFonts w:ascii="Arial" w:hAnsi="Arial" w:cs="Arial"/>
          <w:sz w:val="18"/>
          <w:szCs w:val="19"/>
        </w:rPr>
        <w:t>Malý nebo střední podnik, který existuje méně než tři roky, se po uvedenou dobu považuje za podnik v obtížích pouze tehdy, pokud splňuje podmínky stanovené v prvním pododstavci písm. c).</w:t>
      </w:r>
    </w:p>
  </w:footnote>
  <w:footnote w:id="7">
    <w:p w:rsidR="00055BD6" w:rsidRDefault="00055BD6">
      <w:pPr>
        <w:pStyle w:val="Textpoznpodarou"/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Dnem ukončení projektu se rozumí okamžik splnění všech podmínek stanovených v Podmínkách k Rozhodnutí o poskytnutí dotace.</w:t>
      </w:r>
    </w:p>
  </w:footnote>
  <w:footnote w:id="8">
    <w:p w:rsidR="00055BD6" w:rsidRDefault="00055BD6">
      <w:pPr>
        <w:pStyle w:val="normln0"/>
        <w:tabs>
          <w:tab w:val="clear" w:pos="0"/>
          <w:tab w:val="left" w:pos="142"/>
        </w:tabs>
        <w:ind w:left="142" w:hanging="142"/>
      </w:pPr>
      <w:r>
        <w:rPr>
          <w:rStyle w:val="Znakapoznpodarou"/>
          <w:rFonts w:cs="Arial"/>
          <w:sz w:val="18"/>
        </w:rPr>
        <w:footnoteRef/>
      </w:r>
      <w:r>
        <w:rPr>
          <w:rStyle w:val="Znakapoznpodarou"/>
          <w:rFonts w:cs="Arial"/>
          <w:sz w:val="18"/>
          <w:vertAlign w:val="baseline"/>
        </w:rPr>
        <w:t xml:space="preserve"> Podrobný popis způsobilých výdajů </w:t>
      </w:r>
      <w:r>
        <w:rPr>
          <w:rFonts w:cs="Arial"/>
          <w:sz w:val="18"/>
        </w:rPr>
        <w:t xml:space="preserve">naleznete </w:t>
      </w:r>
      <w:proofErr w:type="gramStart"/>
      <w:r>
        <w:rPr>
          <w:rFonts w:cs="Arial"/>
          <w:sz w:val="18"/>
        </w:rPr>
        <w:t xml:space="preserve">na </w:t>
      </w:r>
      <w:r w:rsidRPr="001B28D7">
        <w:t xml:space="preserve"> </w:t>
      </w:r>
      <w:r w:rsidRPr="001B28D7">
        <w:rPr>
          <w:rFonts w:cs="Arial"/>
          <w:sz w:val="18"/>
        </w:rPr>
        <w:t>http</w:t>
      </w:r>
      <w:proofErr w:type="gramEnd"/>
      <w:r w:rsidRPr="001B28D7">
        <w:rPr>
          <w:rFonts w:cs="Arial"/>
          <w:sz w:val="18"/>
        </w:rPr>
        <w:t>://mpo-oppi.cz/rozvoj/</w:t>
      </w:r>
    </w:p>
  </w:footnote>
  <w:footnote w:id="9">
    <w:p w:rsidR="00055BD6" w:rsidRPr="00053122" w:rsidRDefault="00055BD6">
      <w:pPr>
        <w:pStyle w:val="normln0"/>
        <w:tabs>
          <w:tab w:val="clear" w:pos="0"/>
          <w:tab w:val="left" w:pos="142"/>
        </w:tabs>
        <w:ind w:left="142" w:hanging="142"/>
        <w:rPr>
          <w:rStyle w:val="Znakapoznpodarou"/>
          <w:rFonts w:cs="Arial"/>
          <w:sz w:val="18"/>
          <w:vertAlign w:val="baseline"/>
        </w:rPr>
      </w:pPr>
      <w:r>
        <w:rPr>
          <w:rStyle w:val="Znakapoznpodarou"/>
          <w:rFonts w:cs="Arial"/>
          <w:sz w:val="18"/>
        </w:rPr>
        <w:footnoteRef/>
      </w:r>
      <w:r>
        <w:rPr>
          <w:rStyle w:val="Znakapoznpodarou"/>
          <w:rFonts w:cs="Arial"/>
          <w:sz w:val="18"/>
          <w:vertAlign w:val="baseline"/>
        </w:rPr>
        <w:t xml:space="preserve"> Datem přijatelnosti projektu se rozumí den, kdy agentura </w:t>
      </w:r>
      <w:proofErr w:type="spellStart"/>
      <w:r>
        <w:rPr>
          <w:rStyle w:val="Znakapoznpodarou"/>
          <w:rFonts w:cs="Arial"/>
          <w:sz w:val="18"/>
          <w:vertAlign w:val="baseline"/>
        </w:rPr>
        <w:t>CzechInvest</w:t>
      </w:r>
      <w:proofErr w:type="spellEnd"/>
      <w:r>
        <w:rPr>
          <w:rStyle w:val="Znakapoznpodarou"/>
          <w:rFonts w:cs="Arial"/>
          <w:sz w:val="18"/>
          <w:vertAlign w:val="baseline"/>
        </w:rPr>
        <w:t xml:space="preserve"> žadateli písemně potvrdí, že v zásadě splňuje podmínky přijatelnosti daného programu</w:t>
      </w:r>
      <w:r w:rsidRPr="00053122">
        <w:rPr>
          <w:rStyle w:val="Znakapoznpodarou"/>
          <w:rFonts w:cs="Arial"/>
          <w:sz w:val="18"/>
          <w:vertAlign w:val="baseline"/>
        </w:rPr>
        <w:t xml:space="preserve"> (tj. schválení registrační žádosti).</w:t>
      </w:r>
      <w:r>
        <w:rPr>
          <w:rStyle w:val="Znakapoznpodarou"/>
          <w:rFonts w:cs="Arial"/>
          <w:sz w:val="18"/>
          <w:vertAlign w:val="baseline"/>
        </w:rPr>
        <w:t>.</w:t>
      </w:r>
    </w:p>
  </w:footnote>
  <w:footnote w:id="10">
    <w:p w:rsidR="00055BD6" w:rsidRPr="00053122" w:rsidRDefault="00055BD6" w:rsidP="00053122">
      <w:pPr>
        <w:pStyle w:val="normln0"/>
        <w:tabs>
          <w:tab w:val="clear" w:pos="0"/>
          <w:tab w:val="left" w:pos="142"/>
        </w:tabs>
        <w:ind w:left="142" w:hanging="142"/>
        <w:rPr>
          <w:rStyle w:val="Znakapoznpodarou"/>
          <w:rFonts w:cs="Arial"/>
          <w:sz w:val="18"/>
          <w:szCs w:val="18"/>
          <w:vertAlign w:val="baseline"/>
        </w:rPr>
      </w:pPr>
      <w:r w:rsidRPr="00053122">
        <w:rPr>
          <w:rStyle w:val="Znakapoznpodarou"/>
          <w:rFonts w:cs="Arial"/>
          <w:sz w:val="18"/>
          <w:szCs w:val="18"/>
          <w:vertAlign w:val="baseline"/>
        </w:rPr>
        <w:footnoteRef/>
      </w:r>
      <w:r w:rsidRPr="00053122">
        <w:rPr>
          <w:rStyle w:val="Znakapoznpodarou"/>
          <w:rFonts w:cs="Arial"/>
          <w:sz w:val="18"/>
          <w:szCs w:val="18"/>
          <w:vertAlign w:val="baseline"/>
        </w:rPr>
        <w:t xml:space="preserve"> Úřední věstník EU L 24, 29. 1. 2004, s. 1.</w:t>
      </w:r>
    </w:p>
    <w:p w:rsidR="00055BD6" w:rsidRDefault="00055BD6">
      <w:pPr>
        <w:pStyle w:val="Textpoznpodarou"/>
        <w:spacing w:line="36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EE7"/>
    <w:multiLevelType w:val="multilevel"/>
    <w:tmpl w:val="39A4A62C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2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8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89745BB"/>
    <w:multiLevelType w:val="hybridMultilevel"/>
    <w:tmpl w:val="C8421F28"/>
    <w:lvl w:ilvl="0" w:tplc="0C5455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B1612F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820BA"/>
    <w:multiLevelType w:val="multilevel"/>
    <w:tmpl w:val="653620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BB31537"/>
    <w:multiLevelType w:val="hybridMultilevel"/>
    <w:tmpl w:val="0DC6C5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E7AE7"/>
    <w:multiLevelType w:val="hybridMultilevel"/>
    <w:tmpl w:val="4238B1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C3D3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6341B"/>
    <w:multiLevelType w:val="hybridMultilevel"/>
    <w:tmpl w:val="4C2A4040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047512"/>
    <w:multiLevelType w:val="hybridMultilevel"/>
    <w:tmpl w:val="6C7060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CA194A"/>
    <w:multiLevelType w:val="hybridMultilevel"/>
    <w:tmpl w:val="AE1846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D7D49"/>
    <w:multiLevelType w:val="hybridMultilevel"/>
    <w:tmpl w:val="402686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6D288C"/>
    <w:multiLevelType w:val="hybridMultilevel"/>
    <w:tmpl w:val="59ACB5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54B5953"/>
    <w:multiLevelType w:val="hybridMultilevel"/>
    <w:tmpl w:val="0DC6C5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D5DED"/>
    <w:multiLevelType w:val="hybridMultilevel"/>
    <w:tmpl w:val="406E3D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A3308"/>
    <w:multiLevelType w:val="hybridMultilevel"/>
    <w:tmpl w:val="0E0C1F3E"/>
    <w:lvl w:ilvl="0" w:tplc="8AE4E990">
      <w:start w:val="1"/>
      <w:numFmt w:val="bullet"/>
      <w:lvlText w:val=""/>
      <w:lvlJc w:val="left"/>
      <w:pPr>
        <w:tabs>
          <w:tab w:val="num" w:pos="2214"/>
        </w:tabs>
        <w:ind w:left="2194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D7286A"/>
    <w:multiLevelType w:val="hybridMultilevel"/>
    <w:tmpl w:val="4FA4B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60BAC"/>
    <w:multiLevelType w:val="multilevel"/>
    <w:tmpl w:val="C9AC721A"/>
    <w:lvl w:ilvl="0">
      <w:start w:val="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58241B45"/>
    <w:multiLevelType w:val="hybridMultilevel"/>
    <w:tmpl w:val="0DC6C5CC"/>
    <w:lvl w:ilvl="0" w:tplc="422AC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82F1D"/>
    <w:multiLevelType w:val="hybridMultilevel"/>
    <w:tmpl w:val="6C7060F6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8961AA"/>
    <w:multiLevelType w:val="hybridMultilevel"/>
    <w:tmpl w:val="FCD05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E19C6"/>
    <w:multiLevelType w:val="multilevel"/>
    <w:tmpl w:val="DE7A8210"/>
    <w:lvl w:ilvl="0">
      <w:start w:val="1"/>
      <w:numFmt w:val="decimal"/>
      <w:pStyle w:val="rovenadpis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rovenadpisu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778D2782"/>
    <w:multiLevelType w:val="hybridMultilevel"/>
    <w:tmpl w:val="CA16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63435"/>
    <w:multiLevelType w:val="multilevel"/>
    <w:tmpl w:val="71AC4E7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8"/>
      </w:rPr>
    </w:lvl>
    <w:lvl w:ilvl="4">
      <w:start w:val="1"/>
      <w:numFmt w:val="decimal"/>
      <w:lvlText w:val="%1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4C3E6D"/>
    <w:multiLevelType w:val="hybridMultilevel"/>
    <w:tmpl w:val="1368F730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8"/>
  </w:num>
  <w:num w:numId="6">
    <w:abstractNumId w:val="1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15"/>
  </w:num>
  <w:num w:numId="20">
    <w:abstractNumId w:val="9"/>
  </w:num>
  <w:num w:numId="21">
    <w:abstractNumId w:val="12"/>
  </w:num>
  <w:num w:numId="22">
    <w:abstractNumId w:val="21"/>
  </w:num>
  <w:num w:numId="23">
    <w:abstractNumId w:val="21"/>
  </w:num>
  <w:num w:numId="24">
    <w:abstractNumId w:val="21"/>
  </w:num>
  <w:num w:numId="25">
    <w:abstractNumId w:val="18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4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5"/>
    </w:lvlOverride>
  </w:num>
  <w:num w:numId="29">
    <w:abstractNumId w:val="17"/>
  </w:num>
  <w:num w:numId="30">
    <w:abstractNumId w:val="19"/>
  </w:num>
  <w:num w:numId="31">
    <w:abstractNumId w:val="1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6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6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17"/>
    <w:rsid w:val="00015819"/>
    <w:rsid w:val="00024FB5"/>
    <w:rsid w:val="000412F2"/>
    <w:rsid w:val="00053122"/>
    <w:rsid w:val="00055BD6"/>
    <w:rsid w:val="0007086C"/>
    <w:rsid w:val="00075990"/>
    <w:rsid w:val="00086E83"/>
    <w:rsid w:val="000953BC"/>
    <w:rsid w:val="000973EA"/>
    <w:rsid w:val="000C22DF"/>
    <w:rsid w:val="00107AB1"/>
    <w:rsid w:val="00115E2E"/>
    <w:rsid w:val="00121829"/>
    <w:rsid w:val="00186888"/>
    <w:rsid w:val="001B00DE"/>
    <w:rsid w:val="001B28D7"/>
    <w:rsid w:val="001C6028"/>
    <w:rsid w:val="001C6966"/>
    <w:rsid w:val="001D2BA4"/>
    <w:rsid w:val="001F346D"/>
    <w:rsid w:val="00211CD6"/>
    <w:rsid w:val="0023382F"/>
    <w:rsid w:val="00260087"/>
    <w:rsid w:val="0026268F"/>
    <w:rsid w:val="00263140"/>
    <w:rsid w:val="00273EAA"/>
    <w:rsid w:val="00281A63"/>
    <w:rsid w:val="002A144A"/>
    <w:rsid w:val="002B0211"/>
    <w:rsid w:val="002E3ACF"/>
    <w:rsid w:val="002E58B9"/>
    <w:rsid w:val="002F6BDC"/>
    <w:rsid w:val="0031703A"/>
    <w:rsid w:val="00330416"/>
    <w:rsid w:val="00367207"/>
    <w:rsid w:val="0036738B"/>
    <w:rsid w:val="003877A0"/>
    <w:rsid w:val="003A0F62"/>
    <w:rsid w:val="003B5504"/>
    <w:rsid w:val="003C17B3"/>
    <w:rsid w:val="003D330F"/>
    <w:rsid w:val="003E6A4A"/>
    <w:rsid w:val="003F295F"/>
    <w:rsid w:val="003F46B5"/>
    <w:rsid w:val="00404865"/>
    <w:rsid w:val="00437D2C"/>
    <w:rsid w:val="00454C92"/>
    <w:rsid w:val="004A2741"/>
    <w:rsid w:val="004C3F53"/>
    <w:rsid w:val="004D06EC"/>
    <w:rsid w:val="004D4141"/>
    <w:rsid w:val="0056189E"/>
    <w:rsid w:val="005B1DAE"/>
    <w:rsid w:val="005B3287"/>
    <w:rsid w:val="005E0470"/>
    <w:rsid w:val="00600629"/>
    <w:rsid w:val="00603916"/>
    <w:rsid w:val="00623B18"/>
    <w:rsid w:val="00625EF3"/>
    <w:rsid w:val="0066687B"/>
    <w:rsid w:val="006C345B"/>
    <w:rsid w:val="00734343"/>
    <w:rsid w:val="00747751"/>
    <w:rsid w:val="00771755"/>
    <w:rsid w:val="007839BE"/>
    <w:rsid w:val="007869A7"/>
    <w:rsid w:val="007A3C69"/>
    <w:rsid w:val="007D7DE8"/>
    <w:rsid w:val="008179EB"/>
    <w:rsid w:val="0082355D"/>
    <w:rsid w:val="008410B8"/>
    <w:rsid w:val="00846CB2"/>
    <w:rsid w:val="00853559"/>
    <w:rsid w:val="00853F7D"/>
    <w:rsid w:val="00877317"/>
    <w:rsid w:val="0088087E"/>
    <w:rsid w:val="00882FA4"/>
    <w:rsid w:val="00897E37"/>
    <w:rsid w:val="008B4C14"/>
    <w:rsid w:val="008C7A8B"/>
    <w:rsid w:val="008D2069"/>
    <w:rsid w:val="008E1E20"/>
    <w:rsid w:val="00922511"/>
    <w:rsid w:val="0092657E"/>
    <w:rsid w:val="0092726B"/>
    <w:rsid w:val="00944F29"/>
    <w:rsid w:val="009467CE"/>
    <w:rsid w:val="00993454"/>
    <w:rsid w:val="009A31F8"/>
    <w:rsid w:val="009A33AD"/>
    <w:rsid w:val="009D4251"/>
    <w:rsid w:val="00A561B1"/>
    <w:rsid w:val="00A902E6"/>
    <w:rsid w:val="00AC7909"/>
    <w:rsid w:val="00AE0837"/>
    <w:rsid w:val="00AF7950"/>
    <w:rsid w:val="00B02BC4"/>
    <w:rsid w:val="00B042EA"/>
    <w:rsid w:val="00B07EC0"/>
    <w:rsid w:val="00B32E24"/>
    <w:rsid w:val="00B43BB2"/>
    <w:rsid w:val="00B64FED"/>
    <w:rsid w:val="00B84A5D"/>
    <w:rsid w:val="00B96A24"/>
    <w:rsid w:val="00BB5065"/>
    <w:rsid w:val="00C00C22"/>
    <w:rsid w:val="00C26A12"/>
    <w:rsid w:val="00C415D3"/>
    <w:rsid w:val="00C46E9B"/>
    <w:rsid w:val="00C55425"/>
    <w:rsid w:val="00C55F61"/>
    <w:rsid w:val="00C602E3"/>
    <w:rsid w:val="00C9070D"/>
    <w:rsid w:val="00C916BF"/>
    <w:rsid w:val="00C93C91"/>
    <w:rsid w:val="00CA1EE1"/>
    <w:rsid w:val="00CC4C62"/>
    <w:rsid w:val="00D23FEC"/>
    <w:rsid w:val="00D43511"/>
    <w:rsid w:val="00D60FB2"/>
    <w:rsid w:val="00D679A7"/>
    <w:rsid w:val="00D70C75"/>
    <w:rsid w:val="00D756A1"/>
    <w:rsid w:val="00D847B1"/>
    <w:rsid w:val="00D978EB"/>
    <w:rsid w:val="00DA10AD"/>
    <w:rsid w:val="00DA3872"/>
    <w:rsid w:val="00DD0C79"/>
    <w:rsid w:val="00DE2304"/>
    <w:rsid w:val="00E04457"/>
    <w:rsid w:val="00E05FF1"/>
    <w:rsid w:val="00E10071"/>
    <w:rsid w:val="00E112FF"/>
    <w:rsid w:val="00E11A29"/>
    <w:rsid w:val="00E13808"/>
    <w:rsid w:val="00E21CD2"/>
    <w:rsid w:val="00E46479"/>
    <w:rsid w:val="00E84446"/>
    <w:rsid w:val="00EB1A0E"/>
    <w:rsid w:val="00EC7839"/>
    <w:rsid w:val="00ED5842"/>
    <w:rsid w:val="00EE6AB5"/>
    <w:rsid w:val="00F008AE"/>
    <w:rsid w:val="00F01A3C"/>
    <w:rsid w:val="00F225C1"/>
    <w:rsid w:val="00F24CFB"/>
    <w:rsid w:val="00F43A0B"/>
    <w:rsid w:val="00F72259"/>
    <w:rsid w:val="00F87391"/>
    <w:rsid w:val="00FB503B"/>
    <w:rsid w:val="00FC0246"/>
    <w:rsid w:val="00FC0A4F"/>
    <w:rsid w:val="00FD002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2"/>
      </w:numPr>
      <w:overflowPunct/>
      <w:jc w:val="center"/>
      <w:textAlignment w:val="auto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aliases w:val="AB,Nadpis_2,odstavec"/>
    <w:basedOn w:val="Normln"/>
    <w:next w:val="Normln"/>
    <w:link w:val="Nadpis2Char"/>
    <w:uiPriority w:val="9"/>
    <w:qFormat/>
    <w:pPr>
      <w:keepNext/>
      <w:numPr>
        <w:ilvl w:val="1"/>
        <w:numId w:val="3"/>
      </w:numPr>
      <w:overflowPunct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2"/>
      </w:numPr>
      <w:overflowPunct/>
      <w:spacing w:before="240" w:after="120"/>
      <w:textAlignment w:val="auto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2"/>
      </w:numPr>
      <w:tabs>
        <w:tab w:val="center" w:pos="4536"/>
      </w:tabs>
      <w:spacing w:before="240" w:after="120"/>
      <w:outlineLvl w:val="3"/>
    </w:pPr>
    <w:rPr>
      <w:rFonts w:ascii="Arial" w:hAnsi="Arial" w:cs="Arial"/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numPr>
        <w:ilvl w:val="4"/>
        <w:numId w:val="2"/>
      </w:numPr>
      <w:spacing w:before="240" w:after="120"/>
      <w:outlineLvl w:val="4"/>
    </w:pPr>
    <w:rPr>
      <w:rFonts w:ascii="Arial" w:hAnsi="Arial" w:cs="Arial"/>
      <w:b/>
      <w:bCs/>
      <w:i/>
      <w:iCs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pageBreakBefore/>
      <w:numPr>
        <w:ilvl w:val="5"/>
        <w:numId w:val="2"/>
      </w:numPr>
      <w:jc w:val="both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ilvl w:val="6"/>
        <w:numId w:val="2"/>
      </w:numPr>
      <w:overflowPunct/>
      <w:spacing w:before="3360"/>
      <w:jc w:val="center"/>
      <w:textAlignment w:val="auto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numPr>
        <w:ilvl w:val="7"/>
        <w:numId w:val="2"/>
      </w:numPr>
      <w:outlineLvl w:val="7"/>
    </w:pPr>
    <w:rPr>
      <w:rFonts w:ascii="Arial" w:hAnsi="Arial" w:cs="Arial"/>
      <w:b/>
      <w:bCs/>
      <w:sz w:val="24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numPr>
        <w:ilvl w:val="8"/>
        <w:numId w:val="2"/>
      </w:numPr>
      <w:overflowPunct/>
      <w:spacing w:after="960"/>
      <w:jc w:val="center"/>
      <w:textAlignment w:val="auto"/>
      <w:outlineLvl w:val="8"/>
    </w:pPr>
    <w:rPr>
      <w:rFonts w:ascii="Arial" w:hAnsi="Arial" w:cs="Arial"/>
      <w:b/>
      <w:bCs/>
      <w:color w:val="0D3D84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ulek">
    <w:name w:val="caption"/>
    <w:basedOn w:val="Normln"/>
    <w:next w:val="Normln"/>
    <w:uiPriority w:val="35"/>
    <w:qFormat/>
    <w:pPr>
      <w:spacing w:before="1680"/>
      <w:jc w:val="center"/>
    </w:pPr>
    <w:rPr>
      <w:b/>
      <w:bCs/>
      <w:sz w:val="32"/>
    </w:rPr>
  </w:style>
  <w:style w:type="character" w:customStyle="1" w:styleId="Nadpis2Char">
    <w:name w:val="Nadpis 2 Char"/>
    <w:aliases w:val="AB Char,Nadpis_2 Char,odstavec Char"/>
    <w:basedOn w:val="Standardnpsmoodstavce"/>
    <w:link w:val="Nadpis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semiHidden/>
    <w:pPr>
      <w:spacing w:before="120" w:after="120"/>
    </w:pPr>
    <w:rPr>
      <w:b/>
      <w:bCs/>
      <w:caps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Obsah2">
    <w:name w:val="toc 2"/>
    <w:basedOn w:val="Normln"/>
    <w:next w:val="Normln"/>
    <w:autoRedefine/>
    <w:uiPriority w:val="39"/>
    <w:semiHidden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uiPriority w:val="39"/>
    <w:semiHidden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uiPriority w:val="39"/>
    <w:semiHidden/>
    <w:pPr>
      <w:ind w:left="600"/>
    </w:pPr>
    <w:rPr>
      <w:szCs w:val="21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bsah5">
    <w:name w:val="toc 5"/>
    <w:basedOn w:val="Normln"/>
    <w:next w:val="Normln"/>
    <w:autoRedefine/>
    <w:uiPriority w:val="39"/>
    <w:semiHidden/>
    <w:pPr>
      <w:ind w:left="800"/>
    </w:pPr>
  </w:style>
  <w:style w:type="paragraph" w:styleId="Obsah6">
    <w:name w:val="toc 6"/>
    <w:basedOn w:val="Normln"/>
    <w:next w:val="Normln"/>
    <w:autoRedefine/>
    <w:uiPriority w:val="39"/>
    <w:semiHidden/>
    <w:pPr>
      <w:ind w:left="1000"/>
    </w:pPr>
  </w:style>
  <w:style w:type="paragraph" w:styleId="Obsah7">
    <w:name w:val="toc 7"/>
    <w:basedOn w:val="Normln"/>
    <w:next w:val="Normln"/>
    <w:autoRedefine/>
    <w:uiPriority w:val="39"/>
    <w:semiHidden/>
    <w:pPr>
      <w:ind w:left="1200"/>
    </w:pPr>
  </w:style>
  <w:style w:type="paragraph" w:styleId="Obsah8">
    <w:name w:val="toc 8"/>
    <w:basedOn w:val="Normln"/>
    <w:next w:val="Normln"/>
    <w:autoRedefine/>
    <w:uiPriority w:val="39"/>
    <w:semiHidden/>
    <w:pPr>
      <w:ind w:left="1400"/>
    </w:pPr>
  </w:style>
  <w:style w:type="paragraph" w:styleId="Obsah9">
    <w:name w:val="toc 9"/>
    <w:basedOn w:val="Normln"/>
    <w:next w:val="Normln"/>
    <w:autoRedefine/>
    <w:uiPriority w:val="39"/>
    <w:semiHidden/>
    <w:pPr>
      <w:ind w:left="1600"/>
    </w:pPr>
  </w:style>
  <w:style w:type="paragraph" w:styleId="Zkladntextodsazen">
    <w:name w:val="Body Text Indent"/>
    <w:basedOn w:val="Normln"/>
    <w:link w:val="Zkladntextodsazen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22"/>
      <w:szCs w:val="24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sz w:val="20"/>
      <w:vertAlign w:val="superscript"/>
    </w:rPr>
  </w:style>
  <w:style w:type="paragraph" w:customStyle="1" w:styleId="rovenadpisu2">
    <w:name w:val="úroveň nadpisu 2"/>
    <w:basedOn w:val="Zkladntextodsazen"/>
    <w:pPr>
      <w:keepNext/>
      <w:spacing w:line="360" w:lineRule="auto"/>
    </w:pPr>
    <w:rPr>
      <w:b/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rFonts w:ascii="Tms Rmn" w:hAnsi="Tms Rmn"/>
      <w:sz w:val="22"/>
    </w:rPr>
  </w:style>
  <w:style w:type="paragraph" w:customStyle="1" w:styleId="rovenadpisu1">
    <w:name w:val="úroveň nadpisu 1"/>
    <w:basedOn w:val="Normln"/>
    <w:pPr>
      <w:keepNext/>
      <w:numPr>
        <w:numId w:val="5"/>
      </w:numPr>
      <w:overflowPunct/>
      <w:autoSpaceDE/>
      <w:autoSpaceDN/>
      <w:adjustRightInd/>
      <w:spacing w:before="24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odrtecka">
    <w:name w:val="odr_tecka"/>
    <w:basedOn w:val="Normln"/>
    <w:pPr>
      <w:numPr>
        <w:numId w:val="4"/>
      </w:numPr>
      <w:tabs>
        <w:tab w:val="left" w:pos="709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paragraph" w:customStyle="1" w:styleId="normln0">
    <w:name w:val="normální"/>
    <w:basedOn w:val="Normln"/>
    <w:pPr>
      <w:tabs>
        <w:tab w:val="left" w:pos="0"/>
      </w:tabs>
      <w:spacing w:line="360" w:lineRule="auto"/>
      <w:jc w:val="both"/>
    </w:pPr>
    <w:rPr>
      <w:rFonts w:ascii="Arial" w:hAnsi="Arial"/>
      <w:bCs/>
      <w:sz w:val="24"/>
    </w:rPr>
  </w:style>
  <w:style w:type="paragraph" w:styleId="Zkladntext3">
    <w:name w:val="Body Text 3"/>
    <w:basedOn w:val="Normln"/>
    <w:link w:val="Zkladntext3Char"/>
    <w:uiPriority w:val="99"/>
    <w:semiHidden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4"/>
    </w:rPr>
  </w:style>
  <w:style w:type="paragraph" w:customStyle="1" w:styleId="Odrky">
    <w:name w:val="Odrážky"/>
    <w:basedOn w:val="Normln"/>
    <w:pPr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keepNext/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link w:val="NzevChar"/>
    <w:uiPriority w:val="10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line="360" w:lineRule="auto"/>
    </w:pPr>
    <w:rPr>
      <w:rFonts w:ascii="Arial" w:hAnsi="Arial" w:cs="Arial"/>
      <w:sz w:val="24"/>
      <w:szCs w:val="19"/>
    </w:rPr>
  </w:style>
  <w:style w:type="paragraph" w:customStyle="1" w:styleId="podABC">
    <w:name w:val="pod ABC"/>
    <w:pPr>
      <w:tabs>
        <w:tab w:val="num" w:pos="360"/>
      </w:tabs>
      <w:spacing w:before="60" w:line="360" w:lineRule="auto"/>
      <w:ind w:left="360" w:hanging="360"/>
    </w:pPr>
    <w:rPr>
      <w:rFonts w:ascii="Arial" w:hAnsi="Arial"/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customStyle="1" w:styleId="rovenadpisu3">
    <w:name w:val="úroveň nadpisu 3"/>
    <w:basedOn w:val="rovenadpisu2"/>
    <w:pPr>
      <w:numPr>
        <w:ilvl w:val="2"/>
        <w:numId w:val="5"/>
      </w:numPr>
      <w:tabs>
        <w:tab w:val="num" w:pos="720"/>
      </w:tabs>
      <w:ind w:left="397" w:hanging="397"/>
    </w:pPr>
    <w:rPr>
      <w:bCs w:val="0"/>
    </w:rPr>
  </w:style>
  <w:style w:type="paragraph" w:styleId="Textvysvtlivek">
    <w:name w:val="endnote text"/>
    <w:basedOn w:val="Normln"/>
    <w:link w:val="TextvysvtlivekChar"/>
    <w:uiPriority w:val="99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877317"/>
    <w:rPr>
      <w:rFonts w:ascii="Tahoma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locked/>
    <w:rsid w:val="00877317"/>
    <w:rPr>
      <w:rFonts w:ascii="Tahoma" w:hAnsi="Tahoma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3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2"/>
      </w:numPr>
      <w:overflowPunct/>
      <w:jc w:val="center"/>
      <w:textAlignment w:val="auto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aliases w:val="AB,Nadpis_2,odstavec"/>
    <w:basedOn w:val="Normln"/>
    <w:next w:val="Normln"/>
    <w:link w:val="Nadpis2Char"/>
    <w:uiPriority w:val="9"/>
    <w:qFormat/>
    <w:pPr>
      <w:keepNext/>
      <w:numPr>
        <w:ilvl w:val="1"/>
        <w:numId w:val="3"/>
      </w:numPr>
      <w:overflowPunct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2"/>
      </w:numPr>
      <w:overflowPunct/>
      <w:spacing w:before="240" w:after="120"/>
      <w:textAlignment w:val="auto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2"/>
      </w:numPr>
      <w:tabs>
        <w:tab w:val="center" w:pos="4536"/>
      </w:tabs>
      <w:spacing w:before="240" w:after="120"/>
      <w:outlineLvl w:val="3"/>
    </w:pPr>
    <w:rPr>
      <w:rFonts w:ascii="Arial" w:hAnsi="Arial" w:cs="Arial"/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numPr>
        <w:ilvl w:val="4"/>
        <w:numId w:val="2"/>
      </w:numPr>
      <w:spacing w:before="240" w:after="120"/>
      <w:outlineLvl w:val="4"/>
    </w:pPr>
    <w:rPr>
      <w:rFonts w:ascii="Arial" w:hAnsi="Arial" w:cs="Arial"/>
      <w:b/>
      <w:bCs/>
      <w:i/>
      <w:iCs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pageBreakBefore/>
      <w:numPr>
        <w:ilvl w:val="5"/>
        <w:numId w:val="2"/>
      </w:numPr>
      <w:jc w:val="both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ilvl w:val="6"/>
        <w:numId w:val="2"/>
      </w:numPr>
      <w:overflowPunct/>
      <w:spacing w:before="3360"/>
      <w:jc w:val="center"/>
      <w:textAlignment w:val="auto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numPr>
        <w:ilvl w:val="7"/>
        <w:numId w:val="2"/>
      </w:numPr>
      <w:outlineLvl w:val="7"/>
    </w:pPr>
    <w:rPr>
      <w:rFonts w:ascii="Arial" w:hAnsi="Arial" w:cs="Arial"/>
      <w:b/>
      <w:bCs/>
      <w:sz w:val="24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numPr>
        <w:ilvl w:val="8"/>
        <w:numId w:val="2"/>
      </w:numPr>
      <w:overflowPunct/>
      <w:spacing w:after="960"/>
      <w:jc w:val="center"/>
      <w:textAlignment w:val="auto"/>
      <w:outlineLvl w:val="8"/>
    </w:pPr>
    <w:rPr>
      <w:rFonts w:ascii="Arial" w:hAnsi="Arial" w:cs="Arial"/>
      <w:b/>
      <w:bCs/>
      <w:color w:val="0D3D84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ulek">
    <w:name w:val="caption"/>
    <w:basedOn w:val="Normln"/>
    <w:next w:val="Normln"/>
    <w:uiPriority w:val="35"/>
    <w:qFormat/>
    <w:pPr>
      <w:spacing w:before="1680"/>
      <w:jc w:val="center"/>
    </w:pPr>
    <w:rPr>
      <w:b/>
      <w:bCs/>
      <w:sz w:val="32"/>
    </w:rPr>
  </w:style>
  <w:style w:type="character" w:customStyle="1" w:styleId="Nadpis2Char">
    <w:name w:val="Nadpis 2 Char"/>
    <w:aliases w:val="AB Char,Nadpis_2 Char,odstavec Char"/>
    <w:basedOn w:val="Standardnpsmoodstavce"/>
    <w:link w:val="Nadpis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semiHidden/>
    <w:pPr>
      <w:spacing w:before="120" w:after="120"/>
    </w:pPr>
    <w:rPr>
      <w:b/>
      <w:bCs/>
      <w:caps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Obsah2">
    <w:name w:val="toc 2"/>
    <w:basedOn w:val="Normln"/>
    <w:next w:val="Normln"/>
    <w:autoRedefine/>
    <w:uiPriority w:val="39"/>
    <w:semiHidden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uiPriority w:val="39"/>
    <w:semiHidden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uiPriority w:val="39"/>
    <w:semiHidden/>
    <w:pPr>
      <w:ind w:left="600"/>
    </w:pPr>
    <w:rPr>
      <w:szCs w:val="21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bsah5">
    <w:name w:val="toc 5"/>
    <w:basedOn w:val="Normln"/>
    <w:next w:val="Normln"/>
    <w:autoRedefine/>
    <w:uiPriority w:val="39"/>
    <w:semiHidden/>
    <w:pPr>
      <w:ind w:left="800"/>
    </w:pPr>
  </w:style>
  <w:style w:type="paragraph" w:styleId="Obsah6">
    <w:name w:val="toc 6"/>
    <w:basedOn w:val="Normln"/>
    <w:next w:val="Normln"/>
    <w:autoRedefine/>
    <w:uiPriority w:val="39"/>
    <w:semiHidden/>
    <w:pPr>
      <w:ind w:left="1000"/>
    </w:pPr>
  </w:style>
  <w:style w:type="paragraph" w:styleId="Obsah7">
    <w:name w:val="toc 7"/>
    <w:basedOn w:val="Normln"/>
    <w:next w:val="Normln"/>
    <w:autoRedefine/>
    <w:uiPriority w:val="39"/>
    <w:semiHidden/>
    <w:pPr>
      <w:ind w:left="1200"/>
    </w:pPr>
  </w:style>
  <w:style w:type="paragraph" w:styleId="Obsah8">
    <w:name w:val="toc 8"/>
    <w:basedOn w:val="Normln"/>
    <w:next w:val="Normln"/>
    <w:autoRedefine/>
    <w:uiPriority w:val="39"/>
    <w:semiHidden/>
    <w:pPr>
      <w:ind w:left="1400"/>
    </w:pPr>
  </w:style>
  <w:style w:type="paragraph" w:styleId="Obsah9">
    <w:name w:val="toc 9"/>
    <w:basedOn w:val="Normln"/>
    <w:next w:val="Normln"/>
    <w:autoRedefine/>
    <w:uiPriority w:val="39"/>
    <w:semiHidden/>
    <w:pPr>
      <w:ind w:left="1600"/>
    </w:pPr>
  </w:style>
  <w:style w:type="paragraph" w:styleId="Zkladntextodsazen">
    <w:name w:val="Body Text Indent"/>
    <w:basedOn w:val="Normln"/>
    <w:link w:val="Zkladntextodsazen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22"/>
      <w:szCs w:val="24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sz w:val="20"/>
      <w:vertAlign w:val="superscript"/>
    </w:rPr>
  </w:style>
  <w:style w:type="paragraph" w:customStyle="1" w:styleId="rovenadpisu2">
    <w:name w:val="úroveň nadpisu 2"/>
    <w:basedOn w:val="Zkladntextodsazen"/>
    <w:pPr>
      <w:keepNext/>
      <w:spacing w:line="360" w:lineRule="auto"/>
    </w:pPr>
    <w:rPr>
      <w:b/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rFonts w:ascii="Tms Rmn" w:hAnsi="Tms Rmn"/>
      <w:sz w:val="22"/>
    </w:rPr>
  </w:style>
  <w:style w:type="paragraph" w:customStyle="1" w:styleId="rovenadpisu1">
    <w:name w:val="úroveň nadpisu 1"/>
    <w:basedOn w:val="Normln"/>
    <w:pPr>
      <w:keepNext/>
      <w:numPr>
        <w:numId w:val="5"/>
      </w:numPr>
      <w:overflowPunct/>
      <w:autoSpaceDE/>
      <w:autoSpaceDN/>
      <w:adjustRightInd/>
      <w:spacing w:before="24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odrtecka">
    <w:name w:val="odr_tecka"/>
    <w:basedOn w:val="Normln"/>
    <w:pPr>
      <w:numPr>
        <w:numId w:val="4"/>
      </w:numPr>
      <w:tabs>
        <w:tab w:val="left" w:pos="709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paragraph" w:customStyle="1" w:styleId="normln0">
    <w:name w:val="normální"/>
    <w:basedOn w:val="Normln"/>
    <w:pPr>
      <w:tabs>
        <w:tab w:val="left" w:pos="0"/>
      </w:tabs>
      <w:spacing w:line="360" w:lineRule="auto"/>
      <w:jc w:val="both"/>
    </w:pPr>
    <w:rPr>
      <w:rFonts w:ascii="Arial" w:hAnsi="Arial"/>
      <w:bCs/>
      <w:sz w:val="24"/>
    </w:rPr>
  </w:style>
  <w:style w:type="paragraph" w:styleId="Zkladntext3">
    <w:name w:val="Body Text 3"/>
    <w:basedOn w:val="Normln"/>
    <w:link w:val="Zkladntext3Char"/>
    <w:uiPriority w:val="99"/>
    <w:semiHidden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4"/>
    </w:rPr>
  </w:style>
  <w:style w:type="paragraph" w:customStyle="1" w:styleId="Odrky">
    <w:name w:val="Odrážky"/>
    <w:basedOn w:val="Normln"/>
    <w:pPr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keepNext/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link w:val="NzevChar"/>
    <w:uiPriority w:val="10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line="360" w:lineRule="auto"/>
    </w:pPr>
    <w:rPr>
      <w:rFonts w:ascii="Arial" w:hAnsi="Arial" w:cs="Arial"/>
      <w:sz w:val="24"/>
      <w:szCs w:val="19"/>
    </w:rPr>
  </w:style>
  <w:style w:type="paragraph" w:customStyle="1" w:styleId="podABC">
    <w:name w:val="pod ABC"/>
    <w:pPr>
      <w:tabs>
        <w:tab w:val="num" w:pos="360"/>
      </w:tabs>
      <w:spacing w:before="60" w:line="360" w:lineRule="auto"/>
      <w:ind w:left="360" w:hanging="360"/>
    </w:pPr>
    <w:rPr>
      <w:rFonts w:ascii="Arial" w:hAnsi="Arial"/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customStyle="1" w:styleId="rovenadpisu3">
    <w:name w:val="úroveň nadpisu 3"/>
    <w:basedOn w:val="rovenadpisu2"/>
    <w:pPr>
      <w:numPr>
        <w:ilvl w:val="2"/>
        <w:numId w:val="5"/>
      </w:numPr>
      <w:tabs>
        <w:tab w:val="num" w:pos="720"/>
      </w:tabs>
      <w:ind w:left="397" w:hanging="397"/>
    </w:pPr>
    <w:rPr>
      <w:bCs w:val="0"/>
    </w:rPr>
  </w:style>
  <w:style w:type="paragraph" w:styleId="Textvysvtlivek">
    <w:name w:val="endnote text"/>
    <w:basedOn w:val="Normln"/>
    <w:link w:val="TextvysvtlivekChar"/>
    <w:uiPriority w:val="99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877317"/>
    <w:rPr>
      <w:rFonts w:ascii="Tahoma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locked/>
    <w:rsid w:val="00877317"/>
    <w:rPr>
      <w:rFonts w:ascii="Tahoma" w:hAnsi="Tahoma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3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zechinvest.org/eaccou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czechinvest.org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p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orakova\Local%20Settings\Temporary%20Internet%20Files\OLK5B\080801_Sablona_Vyz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CC66-1882-4200-9DCA-C3C1CB64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080801_Sablona_Vyzva</Template>
  <TotalTime>0</TotalTime>
  <Pages>11</Pages>
  <Words>2377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VÝZVY</vt:lpstr>
    </vt:vector>
  </TitlesOfParts>
  <Company>MPO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VÝZVY</dc:title>
  <dc:creator>RNDr. Marcela Dvořáková</dc:creator>
  <cp:lastModifiedBy>Michal</cp:lastModifiedBy>
  <cp:revision>2</cp:revision>
  <cp:lastPrinted>2013-10-23T06:25:00Z</cp:lastPrinted>
  <dcterms:created xsi:type="dcterms:W3CDTF">2013-11-25T13:17:00Z</dcterms:created>
  <dcterms:modified xsi:type="dcterms:W3CDTF">2013-11-25T13:17:00Z</dcterms:modified>
</cp:coreProperties>
</file>